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3F" w:rsidRPr="001F7A3F" w:rsidRDefault="001F7A3F" w:rsidP="001F7A3F">
      <w:pPr>
        <w:pStyle w:val="11"/>
        <w:rPr>
          <w:rFonts w:ascii="Times New Roman" w:hAnsi="Times New Roman"/>
          <w:b/>
          <w:sz w:val="24"/>
          <w:szCs w:val="24"/>
        </w:rPr>
      </w:pPr>
    </w:p>
    <w:p w:rsidR="00F76E0C" w:rsidRDefault="00F76E0C" w:rsidP="00F76E0C">
      <w:pPr>
        <w:rPr>
          <w:sz w:val="28"/>
        </w:rPr>
      </w:pPr>
      <w:r>
        <w:t xml:space="preserve">                           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466725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618">
        <w:rPr>
          <w:sz w:val="28"/>
        </w:rPr>
        <w:t xml:space="preserve">     </w:t>
      </w:r>
    </w:p>
    <w:p w:rsidR="00F76E0C" w:rsidRPr="0037486D" w:rsidRDefault="00F76E0C" w:rsidP="00F76E0C">
      <w:pPr>
        <w:rPr>
          <w:sz w:val="28"/>
          <w:szCs w:val="28"/>
          <w:highlight w:val="yellow"/>
        </w:rPr>
      </w:pPr>
      <w:r w:rsidRPr="000E5618">
        <w:rPr>
          <w:sz w:val="28"/>
        </w:rPr>
        <w:t xml:space="preserve">                              </w:t>
      </w:r>
    </w:p>
    <w:p w:rsidR="00F76E0C" w:rsidRPr="00BF300A" w:rsidRDefault="00F76E0C" w:rsidP="00F76E0C">
      <w:pPr>
        <w:pStyle w:val="af0"/>
        <w:jc w:val="center"/>
        <w:rPr>
          <w:b/>
          <w:sz w:val="28"/>
          <w:szCs w:val="28"/>
        </w:rPr>
      </w:pPr>
      <w:r w:rsidRPr="00BF300A">
        <w:rPr>
          <w:b/>
          <w:sz w:val="28"/>
          <w:szCs w:val="28"/>
        </w:rPr>
        <w:t>СОВЕТ ОКТЯБРЬСКОГО СЕЛЬСКОГО ПОСЕЛЕНИЯ</w:t>
      </w:r>
    </w:p>
    <w:p w:rsidR="00F76E0C" w:rsidRPr="00BF300A" w:rsidRDefault="00F76E0C" w:rsidP="00F76E0C">
      <w:pPr>
        <w:pStyle w:val="af0"/>
        <w:jc w:val="center"/>
        <w:rPr>
          <w:b/>
          <w:sz w:val="28"/>
          <w:szCs w:val="28"/>
        </w:rPr>
      </w:pPr>
    </w:p>
    <w:p w:rsidR="00F76E0C" w:rsidRDefault="00F76E0C" w:rsidP="00F76E0C">
      <w:pPr>
        <w:pStyle w:val="af0"/>
        <w:jc w:val="center"/>
        <w:rPr>
          <w:b/>
          <w:sz w:val="28"/>
          <w:szCs w:val="28"/>
        </w:rPr>
      </w:pPr>
      <w:r w:rsidRPr="00BF300A">
        <w:rPr>
          <w:b/>
          <w:sz w:val="28"/>
          <w:szCs w:val="28"/>
        </w:rPr>
        <w:t>ТУАПСИНСКОГО РАЙОНА</w:t>
      </w:r>
    </w:p>
    <w:p w:rsidR="00F76E0C" w:rsidRDefault="00F76E0C" w:rsidP="00F76E0C">
      <w:pPr>
        <w:pStyle w:val="af0"/>
        <w:jc w:val="center"/>
        <w:rPr>
          <w:b/>
          <w:sz w:val="28"/>
          <w:szCs w:val="28"/>
        </w:rPr>
      </w:pPr>
    </w:p>
    <w:p w:rsidR="00F76E0C" w:rsidRPr="00A522DE" w:rsidRDefault="00F76E0C" w:rsidP="00F76E0C">
      <w:pPr>
        <w:pStyle w:val="af0"/>
        <w:jc w:val="center"/>
        <w:rPr>
          <w:b/>
          <w:sz w:val="28"/>
          <w:szCs w:val="28"/>
          <w:lang w:val="en-US"/>
        </w:rPr>
      </w:pPr>
      <w:r w:rsidRPr="00A522DE">
        <w:rPr>
          <w:b/>
          <w:bCs/>
          <w:sz w:val="28"/>
          <w:szCs w:val="28"/>
        </w:rPr>
        <w:t>СЕССИЯ</w:t>
      </w:r>
      <w:r w:rsidRPr="00A522DE">
        <w:rPr>
          <w:b/>
          <w:sz w:val="28"/>
          <w:szCs w:val="28"/>
        </w:rPr>
        <w:t xml:space="preserve"> </w:t>
      </w:r>
      <w:r w:rsidR="00A522DE" w:rsidRPr="00A522DE">
        <w:rPr>
          <w:b/>
          <w:sz w:val="28"/>
          <w:szCs w:val="28"/>
          <w:lang w:val="en-US"/>
        </w:rPr>
        <w:t>XXXI</w:t>
      </w:r>
    </w:p>
    <w:p w:rsidR="00F76E0C" w:rsidRPr="00BF300A" w:rsidRDefault="00F76E0C" w:rsidP="00F76E0C">
      <w:pPr>
        <w:pStyle w:val="af0"/>
        <w:jc w:val="center"/>
        <w:rPr>
          <w:b/>
          <w:sz w:val="28"/>
          <w:szCs w:val="28"/>
        </w:rPr>
      </w:pPr>
    </w:p>
    <w:p w:rsidR="00F76E0C" w:rsidRPr="00BF300A" w:rsidRDefault="00F76E0C" w:rsidP="00F76E0C">
      <w:pPr>
        <w:pStyle w:val="af0"/>
        <w:jc w:val="center"/>
        <w:rPr>
          <w:b/>
          <w:sz w:val="32"/>
          <w:szCs w:val="32"/>
        </w:rPr>
      </w:pPr>
      <w:proofErr w:type="gramStart"/>
      <w:r w:rsidRPr="00BF300A">
        <w:rPr>
          <w:b/>
          <w:sz w:val="32"/>
          <w:szCs w:val="32"/>
        </w:rPr>
        <w:t>Р</w:t>
      </w:r>
      <w:proofErr w:type="gramEnd"/>
      <w:r w:rsidRPr="00BF300A">
        <w:rPr>
          <w:b/>
          <w:sz w:val="32"/>
          <w:szCs w:val="32"/>
        </w:rPr>
        <w:t xml:space="preserve"> Е Ш Е Н И Е</w:t>
      </w:r>
    </w:p>
    <w:p w:rsidR="00F76E0C" w:rsidRPr="000F39D0" w:rsidRDefault="00A522DE" w:rsidP="00F76E0C">
      <w:pPr>
        <w:pStyle w:val="3"/>
        <w:rPr>
          <w:rFonts w:ascii="Times New Roman" w:hAnsi="Times New Roman" w:cs="Times New Roman"/>
          <w:b w:val="0"/>
          <w:color w:val="auto"/>
          <w:sz w:val="28"/>
          <w:u w:val="single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от   </w:t>
      </w:r>
      <w:r w:rsidRPr="00A522DE">
        <w:rPr>
          <w:rFonts w:ascii="Times New Roman" w:hAnsi="Times New Roman" w:cs="Times New Roman"/>
          <w:b w:val="0"/>
          <w:color w:val="auto"/>
          <w:sz w:val="28"/>
        </w:rPr>
        <w:t>27</w:t>
      </w:r>
      <w:r>
        <w:rPr>
          <w:rFonts w:ascii="Times New Roman" w:hAnsi="Times New Roman" w:cs="Times New Roman"/>
          <w:b w:val="0"/>
          <w:color w:val="auto"/>
          <w:sz w:val="28"/>
        </w:rPr>
        <w:t>.10.2016</w:t>
      </w:r>
      <w:r w:rsidR="00F76E0C" w:rsidRPr="000F39D0"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</w:t>
      </w:r>
      <w:r w:rsidR="000F39D0">
        <w:rPr>
          <w:rFonts w:ascii="Times New Roman" w:hAnsi="Times New Roman" w:cs="Times New Roman"/>
          <w:b w:val="0"/>
          <w:color w:val="auto"/>
          <w:sz w:val="28"/>
        </w:rPr>
        <w:t xml:space="preserve">      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</w:rPr>
        <w:t>96</w:t>
      </w:r>
    </w:p>
    <w:p w:rsidR="00F76E0C" w:rsidRDefault="00F76E0C" w:rsidP="00F76E0C">
      <w:pPr>
        <w:widowControl w:val="0"/>
        <w:shd w:val="clear" w:color="auto" w:fill="FFFFFF"/>
        <w:autoSpaceDE w:val="0"/>
        <w:autoSpaceDN w:val="0"/>
        <w:adjustRightInd w:val="0"/>
        <w:ind w:left="6" w:right="11" w:hanging="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</w:t>
      </w:r>
      <w:r w:rsidR="00C260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Октябрьский</w:t>
      </w:r>
    </w:p>
    <w:p w:rsidR="004750E3" w:rsidRDefault="004750E3" w:rsidP="004750E3">
      <w:pPr>
        <w:tabs>
          <w:tab w:val="left" w:pos="255"/>
          <w:tab w:val="left" w:pos="1680"/>
        </w:tabs>
        <w:rPr>
          <w:sz w:val="28"/>
          <w:szCs w:val="28"/>
        </w:rPr>
      </w:pPr>
    </w:p>
    <w:p w:rsidR="000F39D0" w:rsidRPr="0004160B" w:rsidRDefault="000F39D0" w:rsidP="004750E3">
      <w:pPr>
        <w:tabs>
          <w:tab w:val="left" w:pos="255"/>
          <w:tab w:val="left" w:pos="1680"/>
        </w:tabs>
        <w:rPr>
          <w:sz w:val="28"/>
          <w:szCs w:val="28"/>
        </w:rPr>
      </w:pPr>
    </w:p>
    <w:p w:rsidR="005F7A2A" w:rsidRDefault="007A34B2" w:rsidP="007A34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физических лиц </w:t>
      </w:r>
    </w:p>
    <w:p w:rsidR="005F7A2A" w:rsidRDefault="007A34B2" w:rsidP="007A34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8703CC">
        <w:rPr>
          <w:rFonts w:ascii="Times New Roman" w:hAnsi="Times New Roman"/>
          <w:b/>
          <w:sz w:val="28"/>
          <w:szCs w:val="28"/>
        </w:rPr>
        <w:t xml:space="preserve">Октябрьского сельского </w:t>
      </w:r>
      <w:r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7A34B2" w:rsidRPr="0004160B" w:rsidRDefault="008703CC" w:rsidP="007A34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Туапсинского </w:t>
      </w:r>
      <w:r w:rsidR="007A34B2">
        <w:rPr>
          <w:rFonts w:ascii="Times New Roman" w:hAnsi="Times New Roman"/>
          <w:b/>
          <w:sz w:val="28"/>
          <w:szCs w:val="28"/>
        </w:rPr>
        <w:t>района</w:t>
      </w:r>
    </w:p>
    <w:p w:rsidR="004750E3" w:rsidRDefault="004750E3" w:rsidP="004750E3">
      <w:pPr>
        <w:jc w:val="center"/>
        <w:rPr>
          <w:b/>
          <w:sz w:val="28"/>
          <w:szCs w:val="28"/>
        </w:rPr>
      </w:pPr>
    </w:p>
    <w:p w:rsidR="0004160B" w:rsidRDefault="0004160B" w:rsidP="004750E3">
      <w:pPr>
        <w:jc w:val="center"/>
        <w:rPr>
          <w:b/>
          <w:sz w:val="28"/>
          <w:szCs w:val="28"/>
        </w:rPr>
      </w:pPr>
    </w:p>
    <w:p w:rsidR="000F39D0" w:rsidRPr="0004160B" w:rsidRDefault="000F39D0" w:rsidP="004750E3">
      <w:pPr>
        <w:jc w:val="center"/>
        <w:rPr>
          <w:b/>
          <w:sz w:val="28"/>
          <w:szCs w:val="28"/>
        </w:rPr>
      </w:pPr>
    </w:p>
    <w:p w:rsidR="00D805BD" w:rsidRDefault="00F44235" w:rsidP="009B7537">
      <w:pPr>
        <w:pStyle w:val="1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</w:t>
      </w:r>
      <w:r w:rsidR="005E08F2" w:rsidRPr="0004160B">
        <w:rPr>
          <w:szCs w:val="28"/>
        </w:rPr>
        <w:t xml:space="preserve"> </w:t>
      </w:r>
      <w:r w:rsidR="00F877DF" w:rsidRPr="0004160B">
        <w:rPr>
          <w:szCs w:val="28"/>
        </w:rPr>
        <w:t>Федеральн</w:t>
      </w:r>
      <w:r>
        <w:rPr>
          <w:szCs w:val="28"/>
        </w:rPr>
        <w:t>ым</w:t>
      </w:r>
      <w:r w:rsidR="00F877DF" w:rsidRPr="0004160B">
        <w:rPr>
          <w:szCs w:val="28"/>
        </w:rPr>
        <w:t xml:space="preserve"> закон</w:t>
      </w:r>
      <w:r>
        <w:rPr>
          <w:szCs w:val="28"/>
        </w:rPr>
        <w:t>ом</w:t>
      </w:r>
      <w:r w:rsidR="00F877DF" w:rsidRPr="0004160B">
        <w:rPr>
          <w:szCs w:val="28"/>
        </w:rPr>
        <w:t xml:space="preserve"> </w:t>
      </w:r>
      <w:r w:rsidR="00517C4C">
        <w:rPr>
          <w:szCs w:val="28"/>
        </w:rPr>
        <w:t xml:space="preserve">    </w:t>
      </w:r>
      <w:r w:rsidR="00F877DF" w:rsidRPr="0004160B">
        <w:rPr>
          <w:szCs w:val="28"/>
        </w:rPr>
        <w:t>от 06 октября</w:t>
      </w:r>
      <w:r w:rsidR="00517C4C">
        <w:rPr>
          <w:szCs w:val="28"/>
        </w:rPr>
        <w:t xml:space="preserve"> </w:t>
      </w:r>
      <w:r w:rsidR="00F877DF" w:rsidRPr="0004160B">
        <w:rPr>
          <w:szCs w:val="28"/>
        </w:rPr>
        <w:t xml:space="preserve"> 2003</w:t>
      </w:r>
      <w:r w:rsidR="00517C4C">
        <w:rPr>
          <w:szCs w:val="28"/>
        </w:rPr>
        <w:t xml:space="preserve">  </w:t>
      </w:r>
      <w:r w:rsidR="00F877DF" w:rsidRPr="0004160B">
        <w:rPr>
          <w:szCs w:val="28"/>
        </w:rPr>
        <w:t xml:space="preserve"> года </w:t>
      </w:r>
      <w:r w:rsidR="00517C4C">
        <w:rPr>
          <w:szCs w:val="28"/>
        </w:rPr>
        <w:t xml:space="preserve">      </w:t>
      </w:r>
      <w:r w:rsidR="00F877DF" w:rsidRPr="0004160B">
        <w:rPr>
          <w:szCs w:val="28"/>
        </w:rPr>
        <w:t>№</w:t>
      </w:r>
      <w:r w:rsidR="00D43AB6">
        <w:rPr>
          <w:szCs w:val="28"/>
        </w:rPr>
        <w:t xml:space="preserve"> </w:t>
      </w:r>
      <w:r w:rsidR="00F877DF" w:rsidRPr="0004160B">
        <w:rPr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="007A34B2">
        <w:rPr>
          <w:szCs w:val="28"/>
        </w:rPr>
        <w:t xml:space="preserve">главой 32 </w:t>
      </w:r>
      <w:r>
        <w:rPr>
          <w:szCs w:val="28"/>
        </w:rPr>
        <w:t>Налогов</w:t>
      </w:r>
      <w:r w:rsidR="007A34B2">
        <w:rPr>
          <w:szCs w:val="28"/>
        </w:rPr>
        <w:t>ого</w:t>
      </w:r>
      <w:r w:rsidR="004F7D71" w:rsidRPr="0004160B">
        <w:rPr>
          <w:szCs w:val="28"/>
        </w:rPr>
        <w:t xml:space="preserve"> кодекс</w:t>
      </w:r>
      <w:r w:rsidR="007A34B2">
        <w:rPr>
          <w:szCs w:val="28"/>
        </w:rPr>
        <w:t>а</w:t>
      </w:r>
      <w:r w:rsidR="004F7D71" w:rsidRPr="0004160B">
        <w:rPr>
          <w:szCs w:val="28"/>
        </w:rPr>
        <w:t xml:space="preserve"> Российской Федерации</w:t>
      </w:r>
      <w:r w:rsidR="005B6AD9">
        <w:rPr>
          <w:szCs w:val="28"/>
        </w:rPr>
        <w:t xml:space="preserve">, </w:t>
      </w:r>
      <w:r w:rsidR="005B6AD9" w:rsidRPr="005B6AD9">
        <w:rPr>
          <w:szCs w:val="28"/>
        </w:rPr>
        <w:t>Закон</w:t>
      </w:r>
      <w:r w:rsidR="000E0D2D">
        <w:rPr>
          <w:szCs w:val="28"/>
        </w:rPr>
        <w:t>ом</w:t>
      </w:r>
      <w:r w:rsidR="005B6AD9" w:rsidRPr="005B6AD9">
        <w:rPr>
          <w:szCs w:val="28"/>
        </w:rPr>
        <w:t xml:space="preserve"> Краснодарского края от 26</w:t>
      </w:r>
      <w:r w:rsidR="005B6AD9">
        <w:rPr>
          <w:szCs w:val="28"/>
        </w:rPr>
        <w:t xml:space="preserve"> ноября </w:t>
      </w:r>
      <w:r w:rsidR="005B6AD9" w:rsidRPr="005B6AD9">
        <w:rPr>
          <w:szCs w:val="28"/>
        </w:rPr>
        <w:t xml:space="preserve">2003 </w:t>
      </w:r>
      <w:r w:rsidR="005B6AD9">
        <w:rPr>
          <w:szCs w:val="28"/>
        </w:rPr>
        <w:t>года</w:t>
      </w:r>
      <w:r w:rsidR="005B6AD9" w:rsidRPr="005B6AD9">
        <w:rPr>
          <w:szCs w:val="28"/>
        </w:rPr>
        <w:t xml:space="preserve"> </w:t>
      </w:r>
      <w:r w:rsidR="005B6AD9">
        <w:rPr>
          <w:szCs w:val="28"/>
        </w:rPr>
        <w:t xml:space="preserve">№ </w:t>
      </w:r>
      <w:r w:rsidR="005B6AD9" w:rsidRPr="005B6AD9">
        <w:rPr>
          <w:szCs w:val="28"/>
        </w:rPr>
        <w:t>620-КЗ</w:t>
      </w:r>
      <w:r w:rsidR="005B6AD9">
        <w:rPr>
          <w:szCs w:val="28"/>
        </w:rPr>
        <w:t xml:space="preserve"> «</w:t>
      </w:r>
      <w:r w:rsidR="005B6AD9" w:rsidRPr="005B6AD9">
        <w:rPr>
          <w:szCs w:val="28"/>
        </w:rPr>
        <w:t>О налоге на имущество организаций</w:t>
      </w:r>
      <w:r w:rsidR="005B6AD9">
        <w:rPr>
          <w:szCs w:val="28"/>
        </w:rPr>
        <w:t>» (в редакции от 29 апреля 2016 года № 3388-КЗ),</w:t>
      </w:r>
      <w:r w:rsidR="000E0D2D" w:rsidRPr="000E0D2D">
        <w:t xml:space="preserve"> </w:t>
      </w:r>
      <w:r w:rsidR="000E0D2D" w:rsidRPr="000E0D2D">
        <w:rPr>
          <w:szCs w:val="28"/>
        </w:rPr>
        <w:t>Закон</w:t>
      </w:r>
      <w:r w:rsidR="000E0D2D">
        <w:rPr>
          <w:szCs w:val="28"/>
        </w:rPr>
        <w:t xml:space="preserve">ом Краснодарского края от </w:t>
      </w:r>
      <w:r w:rsidR="000E0D2D" w:rsidRPr="000E0D2D">
        <w:rPr>
          <w:szCs w:val="28"/>
        </w:rPr>
        <w:t>4</w:t>
      </w:r>
      <w:r w:rsidR="000E0D2D">
        <w:rPr>
          <w:szCs w:val="28"/>
        </w:rPr>
        <w:t xml:space="preserve"> апреля </w:t>
      </w:r>
      <w:r w:rsidR="000E0D2D" w:rsidRPr="000E0D2D">
        <w:rPr>
          <w:szCs w:val="28"/>
        </w:rPr>
        <w:t>2016</w:t>
      </w:r>
      <w:r w:rsidR="000E0D2D">
        <w:rPr>
          <w:szCs w:val="28"/>
        </w:rPr>
        <w:t xml:space="preserve"> года №</w:t>
      </w:r>
      <w:r w:rsidR="000E0D2D" w:rsidRPr="000E0D2D">
        <w:rPr>
          <w:szCs w:val="28"/>
        </w:rPr>
        <w:t xml:space="preserve"> 3368-КЗ</w:t>
      </w:r>
      <w:r w:rsidR="000E0D2D">
        <w:rPr>
          <w:szCs w:val="28"/>
        </w:rPr>
        <w:t xml:space="preserve"> «</w:t>
      </w:r>
      <w:r w:rsidR="000E0D2D" w:rsidRPr="000E0D2D">
        <w:rPr>
          <w:szCs w:val="28"/>
        </w:rPr>
        <w:t>Об установлении единой</w:t>
      </w:r>
      <w:proofErr w:type="gramEnd"/>
      <w:r w:rsidR="000E0D2D" w:rsidRPr="000E0D2D">
        <w:rPr>
          <w:szCs w:val="28"/>
        </w:rPr>
        <w:t xml:space="preserve"> даты начала применения на территории Краснодарского края порядка определения налоговой базы по налогу на имущество физических лиц исходя из кадастровой стоимости объектов налогообложения</w:t>
      </w:r>
      <w:r w:rsidR="000E0D2D">
        <w:rPr>
          <w:szCs w:val="28"/>
        </w:rPr>
        <w:t>»</w:t>
      </w:r>
      <w:r w:rsidR="007A34B2">
        <w:rPr>
          <w:szCs w:val="28"/>
        </w:rPr>
        <w:t>,</w:t>
      </w:r>
      <w:r w:rsidR="000E0D2D">
        <w:rPr>
          <w:szCs w:val="28"/>
        </w:rPr>
        <w:t xml:space="preserve"> Законом Краснодарского края </w:t>
      </w:r>
      <w:r w:rsidR="00471656">
        <w:rPr>
          <w:szCs w:val="28"/>
        </w:rPr>
        <w:t>от 22 февраля 2005 года № 836-КЗ «О социальной поддержке многодетных семей в Краснодарском крае»,</w:t>
      </w:r>
      <w:r w:rsidR="007A34B2">
        <w:rPr>
          <w:szCs w:val="28"/>
        </w:rPr>
        <w:t xml:space="preserve"> </w:t>
      </w:r>
      <w:r w:rsidR="00F877DF" w:rsidRPr="0004160B">
        <w:rPr>
          <w:szCs w:val="28"/>
        </w:rPr>
        <w:t xml:space="preserve">Совет </w:t>
      </w:r>
      <w:r w:rsidR="00517C4C">
        <w:rPr>
          <w:szCs w:val="28"/>
        </w:rPr>
        <w:t>Октябрьского сельского поселения Туапсинского района</w:t>
      </w:r>
      <w:r w:rsidR="009B7537">
        <w:rPr>
          <w:szCs w:val="28"/>
        </w:rPr>
        <w:t>,</w:t>
      </w:r>
      <w:r w:rsidR="00F877DF" w:rsidRPr="0004160B">
        <w:rPr>
          <w:szCs w:val="28"/>
        </w:rPr>
        <w:t xml:space="preserve"> </w:t>
      </w:r>
      <w:proofErr w:type="gramStart"/>
      <w:r w:rsidR="00F877DF" w:rsidRPr="0004160B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="00F877DF" w:rsidRPr="0004160B">
        <w:rPr>
          <w:szCs w:val="28"/>
        </w:rPr>
        <w:t>е</w:t>
      </w:r>
      <w:r>
        <w:rPr>
          <w:szCs w:val="28"/>
        </w:rPr>
        <w:t xml:space="preserve"> </w:t>
      </w:r>
      <w:r w:rsidR="00F877DF" w:rsidRPr="0004160B">
        <w:rPr>
          <w:szCs w:val="28"/>
        </w:rPr>
        <w:t>ш</w:t>
      </w:r>
      <w:r>
        <w:rPr>
          <w:szCs w:val="28"/>
        </w:rPr>
        <w:t xml:space="preserve"> </w:t>
      </w:r>
      <w:r w:rsidR="00F877DF" w:rsidRPr="0004160B">
        <w:rPr>
          <w:szCs w:val="28"/>
        </w:rPr>
        <w:t>и</w:t>
      </w:r>
      <w:r>
        <w:rPr>
          <w:szCs w:val="28"/>
        </w:rPr>
        <w:t xml:space="preserve"> </w:t>
      </w:r>
      <w:r w:rsidR="00F877DF" w:rsidRPr="0004160B">
        <w:rPr>
          <w:szCs w:val="28"/>
        </w:rPr>
        <w:t>л:</w:t>
      </w:r>
    </w:p>
    <w:p w:rsidR="009B7537" w:rsidRDefault="00AB30E1" w:rsidP="009B7537">
      <w:pPr>
        <w:ind w:firstLine="709"/>
        <w:jc w:val="both"/>
        <w:rPr>
          <w:sz w:val="28"/>
          <w:szCs w:val="28"/>
          <w:lang w:eastAsia="ru-RU"/>
        </w:rPr>
      </w:pPr>
      <w:r w:rsidRPr="00AB30E1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.</w:t>
      </w:r>
      <w:r w:rsidR="009B753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Установить и ввести на территории </w:t>
      </w:r>
      <w:r w:rsidR="0035394C">
        <w:rPr>
          <w:sz w:val="28"/>
          <w:szCs w:val="28"/>
          <w:lang w:eastAsia="ru-RU"/>
        </w:rPr>
        <w:t xml:space="preserve">Октябрьского сельского </w:t>
      </w:r>
      <w:r>
        <w:rPr>
          <w:sz w:val="28"/>
          <w:szCs w:val="28"/>
          <w:lang w:eastAsia="ru-RU"/>
        </w:rPr>
        <w:t>поселения</w:t>
      </w:r>
      <w:r w:rsidR="0035394C">
        <w:rPr>
          <w:sz w:val="28"/>
          <w:szCs w:val="28"/>
          <w:lang w:eastAsia="ru-RU"/>
        </w:rPr>
        <w:t xml:space="preserve"> Туапсинского </w:t>
      </w:r>
      <w:r>
        <w:rPr>
          <w:sz w:val="28"/>
          <w:szCs w:val="28"/>
          <w:lang w:eastAsia="ru-RU"/>
        </w:rPr>
        <w:t>района налог на имущество физических лиц, исходя из кадастровой стоимости объектов налогообложения.</w:t>
      </w:r>
      <w:r w:rsidRPr="00AB30E1">
        <w:rPr>
          <w:sz w:val="28"/>
          <w:szCs w:val="28"/>
          <w:lang w:eastAsia="ru-RU"/>
        </w:rPr>
        <w:t xml:space="preserve"> </w:t>
      </w:r>
    </w:p>
    <w:p w:rsidR="007B51CA" w:rsidRDefault="007B51CA" w:rsidP="009B7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1DC0">
        <w:rPr>
          <w:sz w:val="28"/>
          <w:szCs w:val="28"/>
        </w:rPr>
        <w:t xml:space="preserve"> </w:t>
      </w:r>
      <w:r w:rsidRPr="007B51CA">
        <w:rPr>
          <w:sz w:val="28"/>
          <w:szCs w:val="28"/>
        </w:rPr>
        <w:t>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</w:t>
      </w:r>
      <w:r w:rsidR="003B166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141E43">
        <w:rPr>
          <w:sz w:val="28"/>
          <w:szCs w:val="28"/>
        </w:rPr>
        <w:t>ей</w:t>
      </w:r>
      <w:r>
        <w:rPr>
          <w:sz w:val="28"/>
          <w:szCs w:val="28"/>
        </w:rPr>
        <w:t xml:space="preserve"> 403 Н</w:t>
      </w:r>
      <w:r w:rsidR="00E11DC0">
        <w:rPr>
          <w:sz w:val="28"/>
          <w:szCs w:val="28"/>
        </w:rPr>
        <w:t>алогового кодекса</w:t>
      </w:r>
      <w:r>
        <w:rPr>
          <w:sz w:val="28"/>
          <w:szCs w:val="28"/>
        </w:rPr>
        <w:t xml:space="preserve"> РФ.</w:t>
      </w:r>
    </w:p>
    <w:p w:rsidR="00D43AB6" w:rsidRDefault="007B51CA" w:rsidP="009B7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30E1">
        <w:rPr>
          <w:sz w:val="28"/>
          <w:szCs w:val="28"/>
        </w:rPr>
        <w:t>.</w:t>
      </w:r>
      <w:r w:rsidR="009B7537">
        <w:rPr>
          <w:sz w:val="28"/>
          <w:szCs w:val="28"/>
        </w:rPr>
        <w:t xml:space="preserve"> </w:t>
      </w:r>
      <w:r w:rsidR="00471656">
        <w:rPr>
          <w:sz w:val="28"/>
          <w:szCs w:val="28"/>
        </w:rPr>
        <w:t>Установить н</w:t>
      </w:r>
      <w:r w:rsidR="00D43AB6">
        <w:rPr>
          <w:sz w:val="28"/>
          <w:szCs w:val="28"/>
        </w:rPr>
        <w:t xml:space="preserve">алоговые </w:t>
      </w:r>
      <w:proofErr w:type="gramStart"/>
      <w:r w:rsidR="00D43AB6">
        <w:rPr>
          <w:sz w:val="28"/>
          <w:szCs w:val="28"/>
        </w:rPr>
        <w:t>ставки</w:t>
      </w:r>
      <w:proofErr w:type="gramEnd"/>
      <w:r w:rsidR="00D43AB6">
        <w:rPr>
          <w:sz w:val="28"/>
          <w:szCs w:val="28"/>
        </w:rPr>
        <w:t xml:space="preserve"> в следующих размерах исходя из кадастровой стоимости объект</w:t>
      </w:r>
      <w:r w:rsidR="009B7537">
        <w:rPr>
          <w:sz w:val="28"/>
          <w:szCs w:val="28"/>
        </w:rPr>
        <w:t>ов</w:t>
      </w:r>
      <w:r w:rsidR="00D43AB6">
        <w:rPr>
          <w:sz w:val="28"/>
          <w:szCs w:val="28"/>
        </w:rPr>
        <w:t xml:space="preserve"> налогообложения:</w:t>
      </w:r>
    </w:p>
    <w:p w:rsidR="00353BFB" w:rsidRDefault="00353BFB" w:rsidP="009B7537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559"/>
        <w:gridCol w:w="1984"/>
        <w:gridCol w:w="5670"/>
      </w:tblGrid>
      <w:tr w:rsidR="00BC06D2" w:rsidRPr="00D43AB6" w:rsidTr="00F24D19">
        <w:trPr>
          <w:trHeight w:val="732"/>
        </w:trPr>
        <w:tc>
          <w:tcPr>
            <w:tcW w:w="8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C06D2" w:rsidRPr="00A40B76" w:rsidRDefault="00BC06D2" w:rsidP="00353BFB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06D2" w:rsidRPr="00A40B76" w:rsidRDefault="00BC06D2" w:rsidP="00353BFB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BC06D2" w:rsidRPr="00A40B76" w:rsidRDefault="009E13EA" w:rsidP="00BC06D2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BC06D2" w:rsidRPr="00A40B76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D2" w:rsidRPr="00A40B76" w:rsidRDefault="00BC06D2" w:rsidP="00353BFB">
            <w:pPr>
              <w:tabs>
                <w:tab w:val="left" w:pos="147"/>
              </w:tabs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>Налоговая ставка, %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D2" w:rsidRPr="00A40B76" w:rsidRDefault="00F24D19" w:rsidP="00BC06D2">
            <w:pPr>
              <w:tabs>
                <w:tab w:val="left" w:pos="147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Кадастровая стоимость, руб.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D2" w:rsidRPr="00A40B76" w:rsidRDefault="00BC06D2" w:rsidP="00353BFB">
            <w:pPr>
              <w:tabs>
                <w:tab w:val="left" w:pos="2018"/>
              </w:tabs>
              <w:suppressAutoHyphens w:val="0"/>
              <w:autoSpaceDE w:val="0"/>
              <w:autoSpaceDN w:val="0"/>
              <w:adjustRightInd w:val="0"/>
              <w:ind w:firstLine="709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>Объекты налогообложения</w:t>
            </w:r>
          </w:p>
        </w:tc>
      </w:tr>
      <w:tr w:rsidR="00BC06D2" w:rsidRPr="00D43AB6" w:rsidTr="00F24D19">
        <w:trPr>
          <w:trHeight w:val="321"/>
        </w:trPr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06D2" w:rsidRPr="00A40B76" w:rsidRDefault="00BC06D2" w:rsidP="00353BFB">
            <w:pPr>
              <w:tabs>
                <w:tab w:val="left" w:pos="147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D2" w:rsidRPr="00A40B76" w:rsidRDefault="000E21DE" w:rsidP="000E21DE">
            <w:pPr>
              <w:tabs>
                <w:tab w:val="left" w:pos="600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BC06D2" w:rsidRPr="00A40B7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6D2" w:rsidRPr="00A40B76" w:rsidRDefault="000E21DE" w:rsidP="000E21DE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BC06D2" w:rsidRPr="00A40B7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D2" w:rsidRPr="00A40B76" w:rsidRDefault="000E21DE" w:rsidP="000E21DE">
            <w:pPr>
              <w:tabs>
                <w:tab w:val="left" w:pos="2585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BC06D2" w:rsidRPr="00A40B76">
              <w:rPr>
                <w:rFonts w:eastAsiaTheme="minorHAnsi"/>
                <w:lang w:eastAsia="en-US"/>
              </w:rPr>
              <w:t>3</w:t>
            </w:r>
          </w:p>
        </w:tc>
      </w:tr>
      <w:tr w:rsidR="00A40B76" w:rsidRPr="00D43AB6" w:rsidTr="00F24D19">
        <w:trPr>
          <w:trHeight w:val="647"/>
        </w:trPr>
        <w:tc>
          <w:tcPr>
            <w:tcW w:w="8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40B76" w:rsidRPr="00A40B76" w:rsidRDefault="009E13EA" w:rsidP="009E13EA">
            <w:pPr>
              <w:tabs>
                <w:tab w:val="left" w:pos="176"/>
                <w:tab w:val="left" w:pos="3436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A40B76" w:rsidRPr="00A40B7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76" w:rsidRDefault="000A0060" w:rsidP="000A0060">
            <w:pPr>
              <w:tabs>
                <w:tab w:val="left" w:pos="459"/>
                <w:tab w:val="left" w:pos="3436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A40B76" w:rsidRPr="00A40B76">
              <w:rPr>
                <w:rFonts w:eastAsiaTheme="minorHAnsi"/>
                <w:lang w:eastAsia="en-US"/>
              </w:rPr>
              <w:t>0,1</w:t>
            </w:r>
          </w:p>
          <w:p w:rsidR="000A56F1" w:rsidRPr="00A40B76" w:rsidRDefault="000A56F1" w:rsidP="000A0060">
            <w:pPr>
              <w:tabs>
                <w:tab w:val="left" w:pos="459"/>
                <w:tab w:val="left" w:pos="3436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B76" w:rsidRPr="00A40B76" w:rsidRDefault="00A40B76" w:rsidP="00BC06D2">
            <w:p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 xml:space="preserve">От 0 </w:t>
            </w:r>
            <w:r w:rsidR="00F24D19">
              <w:rPr>
                <w:rFonts w:eastAsiaTheme="minorHAnsi"/>
                <w:lang w:eastAsia="en-US"/>
              </w:rPr>
              <w:t xml:space="preserve">рублей </w:t>
            </w:r>
            <w:r w:rsidRPr="00A40B76">
              <w:rPr>
                <w:rFonts w:eastAsiaTheme="minorHAnsi"/>
                <w:lang w:eastAsia="en-US"/>
              </w:rPr>
              <w:t>до 5</w:t>
            </w:r>
            <w:r w:rsidR="00F24D19">
              <w:rPr>
                <w:rFonts w:eastAsiaTheme="minorHAnsi"/>
                <w:lang w:eastAsia="en-US"/>
              </w:rPr>
              <w:t> 000 000 рублей (включительно)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76" w:rsidRPr="00A40B76" w:rsidRDefault="00A40B76" w:rsidP="00FF70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>1. Жилые дома, жилые помещения (квартира, комната)</w:t>
            </w:r>
          </w:p>
          <w:p w:rsidR="00A40B76" w:rsidRPr="00A40B76" w:rsidRDefault="00CB156A" w:rsidP="00FF70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A40B76" w:rsidRPr="00A40B76">
              <w:rPr>
                <w:rFonts w:eastAsiaTheme="minorHAnsi"/>
                <w:lang w:eastAsia="en-US"/>
              </w:rPr>
              <w:t>. Единые недвижимые комплексы, в состав которых входит хотя бы одно жилое помещение (жилой дом)</w:t>
            </w:r>
          </w:p>
          <w:p w:rsidR="00A40B76" w:rsidRPr="00A40B76" w:rsidRDefault="00CB156A" w:rsidP="00FF7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A40B76" w:rsidRPr="00A40B76">
              <w:rPr>
                <w:rFonts w:eastAsiaTheme="minorHAnsi"/>
                <w:lang w:eastAsia="en-US"/>
              </w:rPr>
              <w:t>. Хозяйственные строения или сооружения, площадь каждого из которых не превышает 50 кв. м.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</w:tr>
      <w:tr w:rsidR="00A40B76" w:rsidRPr="00D43AB6" w:rsidTr="00F24D19">
        <w:trPr>
          <w:trHeight w:val="555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40B76" w:rsidRPr="00A40B76" w:rsidRDefault="00A40B76" w:rsidP="00353BFB">
            <w:pPr>
              <w:tabs>
                <w:tab w:val="left" w:pos="176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40B76" w:rsidRPr="00A40B76" w:rsidRDefault="000A0060" w:rsidP="000A0060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A40B76" w:rsidRPr="00A40B76">
              <w:rPr>
                <w:rFonts w:eastAsiaTheme="minorHAnsi"/>
                <w:lang w:eastAsia="en-US"/>
              </w:rPr>
              <w:t>0,15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40B76" w:rsidRPr="00A40B76" w:rsidRDefault="00A40B76" w:rsidP="00F24D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>Свыше 5</w:t>
            </w:r>
            <w:r w:rsidR="00F24D19">
              <w:rPr>
                <w:rFonts w:eastAsiaTheme="minorHAnsi"/>
                <w:lang w:eastAsia="en-US"/>
              </w:rPr>
              <w:t> 000 000</w:t>
            </w:r>
            <w:r w:rsidRPr="00A40B76">
              <w:rPr>
                <w:rFonts w:eastAsiaTheme="minorHAnsi"/>
                <w:lang w:eastAsia="en-US"/>
              </w:rPr>
              <w:t xml:space="preserve"> </w:t>
            </w:r>
            <w:r w:rsidR="00F24D19">
              <w:rPr>
                <w:rFonts w:eastAsiaTheme="minorHAnsi"/>
                <w:lang w:eastAsia="en-US"/>
              </w:rPr>
              <w:t xml:space="preserve">рублей </w:t>
            </w:r>
            <w:r w:rsidRPr="00A40B76">
              <w:rPr>
                <w:rFonts w:eastAsiaTheme="minorHAnsi"/>
                <w:lang w:eastAsia="en-US"/>
              </w:rPr>
              <w:t>до 10</w:t>
            </w:r>
            <w:r w:rsidR="00F24D19">
              <w:rPr>
                <w:rFonts w:eastAsiaTheme="minorHAnsi"/>
                <w:lang w:eastAsia="en-US"/>
              </w:rPr>
              <w:t> 000 000 рублей (включительно)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76" w:rsidRPr="00A40B76" w:rsidRDefault="00A40B76" w:rsidP="00FF7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40B76" w:rsidRPr="00D43AB6" w:rsidTr="00F24D19">
        <w:trPr>
          <w:trHeight w:val="80"/>
        </w:trPr>
        <w:tc>
          <w:tcPr>
            <w:tcW w:w="852" w:type="dxa"/>
            <w:vMerge/>
            <w:tcBorders>
              <w:right w:val="single" w:sz="4" w:space="0" w:color="auto"/>
            </w:tcBorders>
          </w:tcPr>
          <w:p w:rsidR="00A40B76" w:rsidRPr="00A40B76" w:rsidRDefault="00A40B76" w:rsidP="00FA12A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40B76" w:rsidRPr="00A40B76" w:rsidRDefault="00A40B76" w:rsidP="00BC06D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76" w:rsidRPr="00A40B76" w:rsidRDefault="00A40B76" w:rsidP="0064571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76" w:rsidRPr="00A40B76" w:rsidRDefault="00A40B76" w:rsidP="00FF7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40B76" w:rsidRPr="00D43AB6" w:rsidTr="00F24D19">
        <w:trPr>
          <w:trHeight w:val="1016"/>
        </w:trPr>
        <w:tc>
          <w:tcPr>
            <w:tcW w:w="8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40B76" w:rsidRPr="00A40B76" w:rsidRDefault="00A40B76" w:rsidP="00FA12A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76" w:rsidRPr="00A40B76" w:rsidRDefault="000A0060" w:rsidP="000A0060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A40B76" w:rsidRPr="00A40B76">
              <w:rPr>
                <w:rFonts w:eastAsiaTheme="minorHAnsi"/>
                <w:lang w:eastAsia="en-US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B76" w:rsidRPr="00A40B76" w:rsidRDefault="00A40B76" w:rsidP="00F24D1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>Свыше 10</w:t>
            </w:r>
            <w:r w:rsidR="00F24D19">
              <w:rPr>
                <w:rFonts w:eastAsiaTheme="minorHAnsi"/>
                <w:lang w:eastAsia="en-US"/>
              </w:rPr>
              <w:t> 000 000 рублей до 300 000 000 рублей (включительно)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76" w:rsidRPr="00A40B76" w:rsidRDefault="00A40B76" w:rsidP="00FF70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F70F4" w:rsidRPr="00D43AB6" w:rsidTr="00F24D19"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F70F4" w:rsidRPr="00A40B76" w:rsidRDefault="009E13EA" w:rsidP="009E13EA">
            <w:pPr>
              <w:tabs>
                <w:tab w:val="left" w:pos="153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FF70F4" w:rsidRPr="00A40B7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F70F4" w:rsidRPr="00A40B76" w:rsidRDefault="000A0060" w:rsidP="000A0060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FF70F4" w:rsidRPr="00A40B76">
              <w:rPr>
                <w:rFonts w:eastAsiaTheme="minorHAnsi"/>
                <w:lang w:eastAsia="en-US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F70F4" w:rsidRPr="00A40B76" w:rsidRDefault="00FF70F4" w:rsidP="00BC06D2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F4" w:rsidRPr="00A40B76" w:rsidRDefault="00FF70F4" w:rsidP="00FF70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 xml:space="preserve">Гаражи и </w:t>
            </w:r>
            <w:proofErr w:type="spellStart"/>
            <w:r w:rsidRPr="00A40B76">
              <w:rPr>
                <w:rFonts w:eastAsiaTheme="minorHAnsi"/>
                <w:lang w:eastAsia="en-US"/>
              </w:rPr>
              <w:t>машино</w:t>
            </w:r>
            <w:proofErr w:type="spellEnd"/>
            <w:r w:rsidRPr="00A40B76">
              <w:rPr>
                <w:rFonts w:eastAsiaTheme="minorHAnsi"/>
                <w:lang w:eastAsia="en-US"/>
              </w:rPr>
              <w:t>-места</w:t>
            </w:r>
          </w:p>
        </w:tc>
      </w:tr>
      <w:tr w:rsidR="00FF70F4" w:rsidRPr="00D43AB6" w:rsidTr="00F24D19">
        <w:trPr>
          <w:trHeight w:val="295"/>
        </w:trPr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F70F4" w:rsidRPr="00A40B76" w:rsidRDefault="009E13EA" w:rsidP="009E13EA">
            <w:pPr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FF70F4" w:rsidRPr="00A40B7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F70F4" w:rsidRPr="00A40B76" w:rsidRDefault="000A0060" w:rsidP="000A0060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FF70F4" w:rsidRPr="00A40B76">
              <w:rPr>
                <w:rFonts w:eastAsiaTheme="minorHAnsi"/>
                <w:lang w:eastAsia="en-US"/>
              </w:rPr>
              <w:t>0,3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FF70F4" w:rsidRPr="00A40B76" w:rsidRDefault="00FF70F4" w:rsidP="00A40B76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0F4" w:rsidRPr="00A40B76" w:rsidRDefault="00FF70F4" w:rsidP="00FF70F4">
            <w:pPr>
              <w:jc w:val="both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>Объекты незавершенного строительства</w:t>
            </w:r>
          </w:p>
        </w:tc>
      </w:tr>
      <w:tr w:rsidR="00FF70F4" w:rsidRPr="00D43AB6" w:rsidTr="00F24D19"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FF70F4" w:rsidRPr="00A40B76" w:rsidRDefault="009E13EA" w:rsidP="009E13EA">
            <w:pPr>
              <w:tabs>
                <w:tab w:val="left" w:pos="168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FF70F4" w:rsidRPr="00A40B76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0F4" w:rsidRDefault="000A0060" w:rsidP="000A0060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FF70F4">
              <w:rPr>
                <w:rFonts w:eastAsiaTheme="minorHAnsi"/>
                <w:lang w:eastAsia="en-US"/>
              </w:rPr>
              <w:t>1,0</w:t>
            </w:r>
          </w:p>
          <w:p w:rsidR="00FF70F4" w:rsidRPr="00A40B76" w:rsidRDefault="00FF70F4" w:rsidP="003458E8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70F4" w:rsidRPr="00A40B76" w:rsidRDefault="00FF70F4" w:rsidP="00A40B76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0F4" w:rsidRPr="00A40B76" w:rsidRDefault="00FF70F4" w:rsidP="00FF70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 xml:space="preserve">1. Объекты налогообложения, включенные в перечень, определяемый в соответствии с </w:t>
            </w:r>
            <w:hyperlink r:id="rId10" w:history="1">
              <w:r w:rsidRPr="00A40B76">
                <w:rPr>
                  <w:rFonts w:eastAsiaTheme="minorHAnsi"/>
                  <w:lang w:eastAsia="en-US"/>
                </w:rPr>
                <w:t>пунктом 7 статьи 378.2</w:t>
              </w:r>
            </w:hyperlink>
            <w:r w:rsidRPr="00A40B76">
              <w:rPr>
                <w:rFonts w:eastAsiaTheme="minorHAnsi"/>
                <w:lang w:eastAsia="en-US"/>
              </w:rPr>
              <w:t xml:space="preserve"> НК РФ, в отношении объектов налогообложения, предусмотренных </w:t>
            </w:r>
            <w:hyperlink r:id="rId11" w:history="1">
              <w:r w:rsidRPr="00A40B76">
                <w:rPr>
                  <w:rFonts w:eastAsiaTheme="minorHAnsi"/>
                  <w:lang w:eastAsia="en-US"/>
                </w:rPr>
                <w:t>абзацем 2 пункта 10 статьи 378.2</w:t>
              </w:r>
            </w:hyperlink>
            <w:r w:rsidRPr="00A40B76">
              <w:rPr>
                <w:rFonts w:eastAsiaTheme="minorHAnsi"/>
                <w:lang w:eastAsia="en-US"/>
              </w:rPr>
              <w:t xml:space="preserve"> НК РФ </w:t>
            </w:r>
          </w:p>
          <w:p w:rsidR="00F40CD8" w:rsidRDefault="00FF70F4" w:rsidP="00F40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>2. Объекты налогообложения, кадастровая стоимость</w:t>
            </w:r>
            <w:r w:rsidR="00F40CD8">
              <w:rPr>
                <w:rFonts w:eastAsiaTheme="minorHAnsi"/>
                <w:lang w:eastAsia="en-US"/>
              </w:rPr>
              <w:t xml:space="preserve"> </w:t>
            </w:r>
            <w:r w:rsidRPr="00A40B76">
              <w:rPr>
                <w:rFonts w:eastAsiaTheme="minorHAnsi"/>
                <w:lang w:eastAsia="en-US"/>
              </w:rPr>
              <w:t xml:space="preserve"> </w:t>
            </w:r>
            <w:r w:rsidR="00F40CD8">
              <w:rPr>
                <w:rFonts w:eastAsiaTheme="minorHAnsi"/>
                <w:lang w:eastAsia="en-US"/>
              </w:rPr>
              <w:t xml:space="preserve"> </w:t>
            </w:r>
            <w:r w:rsidRPr="00A40B76">
              <w:rPr>
                <w:rFonts w:eastAsiaTheme="minorHAnsi"/>
                <w:lang w:eastAsia="en-US"/>
              </w:rPr>
              <w:t xml:space="preserve">каждого </w:t>
            </w:r>
            <w:r w:rsidR="00F40CD8">
              <w:rPr>
                <w:rFonts w:eastAsiaTheme="minorHAnsi"/>
                <w:lang w:eastAsia="en-US"/>
              </w:rPr>
              <w:t xml:space="preserve"> </w:t>
            </w:r>
            <w:r w:rsidRPr="00A40B76">
              <w:rPr>
                <w:rFonts w:eastAsiaTheme="minorHAnsi"/>
                <w:lang w:eastAsia="en-US"/>
              </w:rPr>
              <w:t xml:space="preserve">из </w:t>
            </w:r>
            <w:r w:rsidR="00F40CD8">
              <w:rPr>
                <w:rFonts w:eastAsiaTheme="minorHAnsi"/>
                <w:lang w:eastAsia="en-US"/>
              </w:rPr>
              <w:t xml:space="preserve">  </w:t>
            </w:r>
            <w:r w:rsidRPr="00A40B76">
              <w:rPr>
                <w:rFonts w:eastAsiaTheme="minorHAnsi"/>
                <w:lang w:eastAsia="en-US"/>
              </w:rPr>
              <w:t>которых</w:t>
            </w:r>
            <w:r w:rsidR="00F40CD8">
              <w:rPr>
                <w:rFonts w:eastAsiaTheme="minorHAnsi"/>
                <w:lang w:eastAsia="en-US"/>
              </w:rPr>
              <w:t xml:space="preserve">    </w:t>
            </w:r>
            <w:r w:rsidRPr="00FF70F4">
              <w:rPr>
                <w:rFonts w:eastAsiaTheme="minorHAnsi"/>
                <w:lang w:eastAsia="en-US"/>
              </w:rPr>
              <w:t xml:space="preserve">превышает </w:t>
            </w:r>
          </w:p>
          <w:p w:rsidR="00FF70F4" w:rsidRPr="00A40B76" w:rsidRDefault="00FF70F4" w:rsidP="00F40C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>300</w:t>
            </w:r>
            <w:r w:rsidR="00F40CD8">
              <w:rPr>
                <w:rFonts w:eastAsiaTheme="minorHAnsi"/>
                <w:lang w:eastAsia="en-US"/>
              </w:rPr>
              <w:t> 000 000 рублей</w:t>
            </w:r>
          </w:p>
        </w:tc>
      </w:tr>
      <w:tr w:rsidR="00FF70F4" w:rsidRPr="00D43AB6" w:rsidTr="00F24D19">
        <w:trPr>
          <w:trHeight w:val="674"/>
        </w:trPr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</w:tcPr>
          <w:p w:rsidR="00FF70F4" w:rsidRPr="00A40B76" w:rsidRDefault="00FF70F4" w:rsidP="00645716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0F4" w:rsidRPr="00A40B76" w:rsidRDefault="00FF70F4" w:rsidP="002B76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70F4" w:rsidRPr="00A40B76" w:rsidRDefault="00FF70F4" w:rsidP="002B765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F4" w:rsidRPr="00A40B76" w:rsidRDefault="00FF70F4" w:rsidP="00FF70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F70F4" w:rsidRPr="00D43AB6" w:rsidTr="00F24D19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F4" w:rsidRPr="00A40B76" w:rsidRDefault="009E13EA" w:rsidP="009E13EA">
            <w:pPr>
              <w:tabs>
                <w:tab w:val="left" w:pos="153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FF70F4" w:rsidRPr="00A40B76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F4" w:rsidRPr="00A40B76" w:rsidRDefault="000A0060" w:rsidP="000A0060">
            <w:pPr>
              <w:tabs>
                <w:tab w:val="left" w:pos="459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  <w:r w:rsidR="00FF70F4" w:rsidRPr="00A40B76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F4" w:rsidRPr="00A40B76" w:rsidRDefault="00FF70F4" w:rsidP="00A40B76">
            <w:pPr>
              <w:tabs>
                <w:tab w:val="left" w:pos="192"/>
              </w:tabs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F4" w:rsidRPr="00A40B76" w:rsidRDefault="00FF70F4" w:rsidP="00FF70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40B76">
              <w:rPr>
                <w:rFonts w:eastAsiaTheme="minorHAnsi"/>
                <w:lang w:eastAsia="en-US"/>
              </w:rPr>
              <w:t>Прочие объекты налогообложения</w:t>
            </w:r>
          </w:p>
        </w:tc>
      </w:tr>
    </w:tbl>
    <w:p w:rsidR="005F7A2A" w:rsidRDefault="005F7A2A" w:rsidP="009B75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D43AB6" w:rsidRPr="00704E48" w:rsidRDefault="0016488B" w:rsidP="009B753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704E48">
        <w:rPr>
          <w:rFonts w:eastAsia="Times New Roman"/>
          <w:sz w:val="28"/>
          <w:szCs w:val="28"/>
          <w:lang w:eastAsia="ru-RU"/>
        </w:rPr>
        <w:t xml:space="preserve">. </w:t>
      </w:r>
      <w:r w:rsidR="002B765B">
        <w:rPr>
          <w:rFonts w:eastAsia="Times New Roman"/>
          <w:sz w:val="28"/>
          <w:szCs w:val="28"/>
          <w:lang w:eastAsia="ru-RU"/>
        </w:rPr>
        <w:t>Н</w:t>
      </w:r>
      <w:r w:rsidR="00704E48">
        <w:rPr>
          <w:rFonts w:eastAsia="Times New Roman"/>
          <w:sz w:val="28"/>
          <w:szCs w:val="28"/>
          <w:lang w:eastAsia="ru-RU"/>
        </w:rPr>
        <w:t>алоговые л</w:t>
      </w:r>
      <w:r w:rsidR="00704E48" w:rsidRPr="00737184">
        <w:rPr>
          <w:rFonts w:eastAsia="Times New Roman"/>
          <w:sz w:val="28"/>
          <w:szCs w:val="28"/>
          <w:lang w:eastAsia="ru-RU"/>
        </w:rPr>
        <w:t>ьготы,</w:t>
      </w:r>
      <w:r w:rsidR="00704E48">
        <w:rPr>
          <w:rFonts w:eastAsia="Times New Roman"/>
          <w:sz w:val="28"/>
          <w:szCs w:val="28"/>
          <w:lang w:eastAsia="ru-RU"/>
        </w:rPr>
        <w:t xml:space="preserve"> </w:t>
      </w:r>
      <w:r w:rsidR="002B765B">
        <w:rPr>
          <w:rFonts w:eastAsia="Times New Roman"/>
          <w:sz w:val="28"/>
          <w:szCs w:val="28"/>
          <w:lang w:eastAsia="ru-RU"/>
        </w:rPr>
        <w:t>установленные</w:t>
      </w:r>
      <w:r w:rsidR="00704E48">
        <w:rPr>
          <w:rFonts w:eastAsia="Times New Roman"/>
          <w:sz w:val="28"/>
          <w:szCs w:val="28"/>
          <w:lang w:eastAsia="ru-RU"/>
        </w:rPr>
        <w:t xml:space="preserve"> стать</w:t>
      </w:r>
      <w:r w:rsidR="002B765B">
        <w:rPr>
          <w:rFonts w:eastAsia="Times New Roman"/>
          <w:sz w:val="28"/>
          <w:szCs w:val="28"/>
          <w:lang w:eastAsia="ru-RU"/>
        </w:rPr>
        <w:t>ей</w:t>
      </w:r>
      <w:r w:rsidR="00704E48">
        <w:rPr>
          <w:rFonts w:eastAsia="Times New Roman"/>
          <w:sz w:val="28"/>
          <w:szCs w:val="28"/>
          <w:lang w:eastAsia="ru-RU"/>
        </w:rPr>
        <w:t xml:space="preserve"> 407 </w:t>
      </w:r>
      <w:r w:rsidR="009B7537">
        <w:rPr>
          <w:rFonts w:eastAsia="Times New Roman"/>
          <w:sz w:val="28"/>
          <w:szCs w:val="28"/>
          <w:lang w:eastAsia="ru-RU"/>
        </w:rPr>
        <w:t xml:space="preserve">Налогового </w:t>
      </w:r>
      <w:r w:rsidR="00272AC6">
        <w:rPr>
          <w:rFonts w:eastAsia="Times New Roman"/>
          <w:sz w:val="28"/>
          <w:szCs w:val="28"/>
          <w:lang w:eastAsia="ru-RU"/>
        </w:rPr>
        <w:t>кодекса</w:t>
      </w:r>
      <w:r w:rsidR="00704E48">
        <w:rPr>
          <w:rFonts w:eastAsia="Times New Roman"/>
          <w:sz w:val="28"/>
          <w:szCs w:val="28"/>
          <w:lang w:eastAsia="ru-RU"/>
        </w:rPr>
        <w:t xml:space="preserve"> РФ</w:t>
      </w:r>
      <w:r w:rsidR="002B765B">
        <w:rPr>
          <w:rFonts w:eastAsia="Times New Roman"/>
          <w:sz w:val="28"/>
          <w:szCs w:val="28"/>
          <w:lang w:eastAsia="ru-RU"/>
        </w:rPr>
        <w:t>,</w:t>
      </w:r>
      <w:r w:rsidR="00704E48" w:rsidRPr="00737184">
        <w:rPr>
          <w:rFonts w:eastAsia="Times New Roman"/>
          <w:sz w:val="28"/>
          <w:szCs w:val="28"/>
          <w:lang w:eastAsia="ru-RU"/>
        </w:rPr>
        <w:t xml:space="preserve"> </w:t>
      </w:r>
      <w:r w:rsidR="002B765B">
        <w:rPr>
          <w:rFonts w:eastAsia="Times New Roman"/>
          <w:sz w:val="28"/>
          <w:szCs w:val="28"/>
          <w:lang w:eastAsia="ru-RU"/>
        </w:rPr>
        <w:t xml:space="preserve">применяются </w:t>
      </w:r>
      <w:r w:rsidR="00704E48" w:rsidRPr="00737184">
        <w:rPr>
          <w:rFonts w:eastAsia="Times New Roman"/>
          <w:sz w:val="28"/>
          <w:szCs w:val="28"/>
          <w:lang w:eastAsia="ru-RU"/>
        </w:rPr>
        <w:t>на территории</w:t>
      </w:r>
      <w:r w:rsidR="00704E48">
        <w:rPr>
          <w:rFonts w:eastAsia="Times New Roman"/>
          <w:sz w:val="28"/>
          <w:szCs w:val="28"/>
          <w:lang w:eastAsia="ru-RU"/>
        </w:rPr>
        <w:t xml:space="preserve"> </w:t>
      </w:r>
      <w:r w:rsidR="009F19C8">
        <w:rPr>
          <w:rFonts w:eastAsia="Times New Roman"/>
          <w:sz w:val="28"/>
          <w:szCs w:val="28"/>
          <w:lang w:eastAsia="ru-RU"/>
        </w:rPr>
        <w:t>Октябрьского сельского</w:t>
      </w:r>
      <w:r w:rsidR="00704E48">
        <w:rPr>
          <w:rFonts w:eastAsia="Times New Roman"/>
          <w:sz w:val="28"/>
          <w:szCs w:val="28"/>
          <w:lang w:eastAsia="ru-RU"/>
        </w:rPr>
        <w:t xml:space="preserve"> поселения</w:t>
      </w:r>
      <w:r w:rsidR="002B765B">
        <w:rPr>
          <w:rFonts w:eastAsia="Times New Roman"/>
          <w:sz w:val="28"/>
          <w:szCs w:val="28"/>
          <w:lang w:eastAsia="ru-RU"/>
        </w:rPr>
        <w:t xml:space="preserve"> </w:t>
      </w:r>
      <w:r w:rsidR="009F19C8">
        <w:rPr>
          <w:rFonts w:eastAsia="Times New Roman"/>
          <w:sz w:val="28"/>
          <w:szCs w:val="28"/>
          <w:lang w:eastAsia="ru-RU"/>
        </w:rPr>
        <w:t>Туапсинского</w:t>
      </w:r>
      <w:r w:rsidR="002B765B">
        <w:rPr>
          <w:rFonts w:eastAsia="Times New Roman"/>
          <w:sz w:val="28"/>
          <w:szCs w:val="28"/>
          <w:lang w:eastAsia="ru-RU"/>
        </w:rPr>
        <w:t xml:space="preserve"> района</w:t>
      </w:r>
      <w:r w:rsidR="00704E48" w:rsidRPr="00737184">
        <w:rPr>
          <w:rFonts w:eastAsia="Times New Roman"/>
          <w:sz w:val="28"/>
          <w:szCs w:val="28"/>
          <w:lang w:eastAsia="ru-RU"/>
        </w:rPr>
        <w:t xml:space="preserve"> в полном объеме.</w:t>
      </w:r>
    </w:p>
    <w:p w:rsidR="00DD7AB0" w:rsidRPr="00DB7C05" w:rsidRDefault="00DD7AB0" w:rsidP="00DD7A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7FD4">
        <w:rPr>
          <w:sz w:val="28"/>
          <w:szCs w:val="28"/>
        </w:rPr>
        <w:t xml:space="preserve"> Предоставить</w:t>
      </w:r>
      <w:r w:rsidRPr="00AB7F7C">
        <w:rPr>
          <w:sz w:val="28"/>
          <w:szCs w:val="28"/>
        </w:rPr>
        <w:t xml:space="preserve"> льготы по уплате налога </w:t>
      </w:r>
      <w:r w:rsidRPr="003B7C59">
        <w:rPr>
          <w:sz w:val="28"/>
          <w:szCs w:val="28"/>
        </w:rPr>
        <w:t xml:space="preserve">на имущество физических лиц в размере </w:t>
      </w:r>
      <w:r>
        <w:rPr>
          <w:sz w:val="28"/>
          <w:szCs w:val="28"/>
        </w:rPr>
        <w:t>50</w:t>
      </w:r>
      <w:r w:rsidRPr="003B7C59">
        <w:rPr>
          <w:sz w:val="28"/>
          <w:szCs w:val="28"/>
        </w:rPr>
        <w:t xml:space="preserve">% от суммы исчисленного налога </w:t>
      </w:r>
      <w:r w:rsidRPr="00DB7C05">
        <w:rPr>
          <w:sz w:val="28"/>
          <w:szCs w:val="28"/>
        </w:rPr>
        <w:t>членам многодетных семей, имеющим в собственности один объект налогообложения.</w:t>
      </w:r>
    </w:p>
    <w:p w:rsidR="00DD7AB0" w:rsidRDefault="00DD7AB0" w:rsidP="00DD7A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DB2">
        <w:rPr>
          <w:sz w:val="28"/>
          <w:szCs w:val="28"/>
        </w:rPr>
        <w:t>Предоставить льготы по уплате налога на имущество физических лиц в размере 50%</w:t>
      </w:r>
      <w:r w:rsidRPr="00DB7C05">
        <w:rPr>
          <w:sz w:val="28"/>
          <w:szCs w:val="28"/>
        </w:rPr>
        <w:t xml:space="preserve"> от суммы исчисленного налога членам многодетных семей</w:t>
      </w:r>
      <w:r w:rsidRPr="003B7C59">
        <w:rPr>
          <w:sz w:val="28"/>
          <w:szCs w:val="28"/>
        </w:rPr>
        <w:t>, имеющи</w:t>
      </w:r>
      <w:r>
        <w:rPr>
          <w:sz w:val="28"/>
          <w:szCs w:val="28"/>
        </w:rPr>
        <w:t>м</w:t>
      </w:r>
      <w:r w:rsidRPr="003B7C59">
        <w:rPr>
          <w:sz w:val="28"/>
          <w:szCs w:val="28"/>
        </w:rPr>
        <w:t xml:space="preserve"> в собственности несколько объектов налогообложения, в отношении одного из объектов налогообложения по выбору налогоплательщика.</w:t>
      </w:r>
    </w:p>
    <w:p w:rsidR="00DD7AB0" w:rsidRDefault="00DD7AB0" w:rsidP="00DD7A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3B8">
        <w:rPr>
          <w:sz w:val="28"/>
          <w:szCs w:val="28"/>
        </w:rPr>
        <w:t>Данная льгота применяется в отношении объектов, не используемых в целях ведения предпринимательской деятельности.</w:t>
      </w:r>
      <w:r>
        <w:rPr>
          <w:sz w:val="28"/>
          <w:szCs w:val="28"/>
        </w:rPr>
        <w:t xml:space="preserve">  </w:t>
      </w:r>
    </w:p>
    <w:p w:rsidR="00DD7AB0" w:rsidRPr="00E91886" w:rsidRDefault="00DD7AB0" w:rsidP="00DD7AB0">
      <w:pPr>
        <w:pStyle w:val="af0"/>
        <w:ind w:firstLine="540"/>
        <w:jc w:val="both"/>
        <w:rPr>
          <w:sz w:val="28"/>
          <w:szCs w:val="28"/>
        </w:rPr>
      </w:pPr>
      <w:r w:rsidRPr="00E91886">
        <w:rPr>
          <w:sz w:val="28"/>
          <w:szCs w:val="28"/>
        </w:rPr>
        <w:t xml:space="preserve">В случае регистрации права общей долевой собственности и общей совместной собственности, льгота на выбранный объект предоставляется всем членам многодетной семьи </w:t>
      </w:r>
      <w:proofErr w:type="gramStart"/>
      <w:r w:rsidRPr="00E91886">
        <w:rPr>
          <w:sz w:val="28"/>
          <w:szCs w:val="28"/>
        </w:rPr>
        <w:t>согласно</w:t>
      </w:r>
      <w:proofErr w:type="gramEnd"/>
      <w:r w:rsidRPr="00E91886">
        <w:rPr>
          <w:sz w:val="28"/>
          <w:szCs w:val="28"/>
        </w:rPr>
        <w:t xml:space="preserve"> предоставленных документов, пропорционально его доле в общей доле собственности.</w:t>
      </w:r>
    </w:p>
    <w:p w:rsidR="00DD7AB0" w:rsidRPr="00E91886" w:rsidRDefault="00DD7AB0" w:rsidP="00DD7AB0">
      <w:pPr>
        <w:pStyle w:val="af0"/>
        <w:ind w:firstLine="540"/>
        <w:jc w:val="both"/>
        <w:rPr>
          <w:sz w:val="28"/>
          <w:szCs w:val="28"/>
        </w:rPr>
      </w:pPr>
      <w:proofErr w:type="gramStart"/>
      <w:r w:rsidRPr="00E91886">
        <w:rPr>
          <w:sz w:val="28"/>
          <w:szCs w:val="28"/>
        </w:rPr>
        <w:lastRenderedPageBreak/>
        <w:t>Льгота предоставляется на основании документа, удостоверяющего личность, удостоверения многодетной матери установленного образца подтверждающее льготный статус многодетной семьи, свидетельств о рождении детей, либо документов подтверждающих усыновление (удочерение), свидетельства о заключении (расторжении) брака, справки с места жительства о составе семьи или иного документа подтверждающего совместное проживание заявителя с детьми, справки об обучении в образовательных организациях по очной форме обучения для детей возрасте</w:t>
      </w:r>
      <w:proofErr w:type="gramEnd"/>
      <w:r w:rsidRPr="00E91886">
        <w:rPr>
          <w:sz w:val="28"/>
          <w:szCs w:val="28"/>
        </w:rPr>
        <w:t xml:space="preserve"> от 18 до 23 лет.</w:t>
      </w:r>
    </w:p>
    <w:p w:rsidR="00DD7AB0" w:rsidRPr="0035319F" w:rsidRDefault="00DD7AB0" w:rsidP="00DD7AB0">
      <w:pPr>
        <w:pStyle w:val="af0"/>
        <w:ind w:firstLine="540"/>
        <w:jc w:val="both"/>
        <w:rPr>
          <w:sz w:val="28"/>
          <w:szCs w:val="28"/>
        </w:rPr>
      </w:pPr>
      <w:r w:rsidRPr="00E91886">
        <w:rPr>
          <w:sz w:val="28"/>
          <w:szCs w:val="28"/>
        </w:rPr>
        <w:t xml:space="preserve">Понятие "многодетная семья" устанавливается в соответствии со </w:t>
      </w:r>
      <w:hyperlink r:id="rId12" w:history="1">
        <w:r w:rsidRPr="00E91886">
          <w:rPr>
            <w:sz w:val="28"/>
            <w:szCs w:val="28"/>
          </w:rPr>
          <w:t>статьей 2</w:t>
        </w:r>
      </w:hyperlink>
      <w:r w:rsidRPr="00E91886">
        <w:rPr>
          <w:sz w:val="28"/>
          <w:szCs w:val="28"/>
        </w:rPr>
        <w:t xml:space="preserve"> Закона Краснодарского края от 22 февраля 2005 года N 836-КЗ "О социальной поддержке многодетных семей в Краснодарском крае"</w:t>
      </w:r>
      <w:r>
        <w:rPr>
          <w:sz w:val="28"/>
          <w:szCs w:val="28"/>
        </w:rPr>
        <w:t>»</w:t>
      </w:r>
      <w:r w:rsidRPr="0035319F">
        <w:rPr>
          <w:sz w:val="28"/>
          <w:szCs w:val="28"/>
        </w:rPr>
        <w:t>.</w:t>
      </w:r>
    </w:p>
    <w:p w:rsidR="00AB30E1" w:rsidRDefault="0016488B" w:rsidP="009B7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2F14">
        <w:rPr>
          <w:sz w:val="28"/>
          <w:szCs w:val="28"/>
        </w:rPr>
        <w:t>. Опубликовать настоящее р</w:t>
      </w:r>
      <w:r w:rsidR="00AB30E1">
        <w:rPr>
          <w:sz w:val="28"/>
          <w:szCs w:val="28"/>
        </w:rPr>
        <w:t>ешение в газете «</w:t>
      </w:r>
      <w:proofErr w:type="spellStart"/>
      <w:r w:rsidR="00B6342F">
        <w:rPr>
          <w:sz w:val="28"/>
          <w:szCs w:val="28"/>
        </w:rPr>
        <w:t>Черноморье</w:t>
      </w:r>
      <w:proofErr w:type="spellEnd"/>
      <w:r w:rsidR="00B6342F">
        <w:rPr>
          <w:sz w:val="28"/>
          <w:szCs w:val="28"/>
        </w:rPr>
        <w:t xml:space="preserve"> сегодня</w:t>
      </w:r>
      <w:r w:rsidR="00AB30E1">
        <w:rPr>
          <w:sz w:val="28"/>
          <w:szCs w:val="28"/>
        </w:rPr>
        <w:t xml:space="preserve">» и разместить на официальном сайте администрации </w:t>
      </w:r>
      <w:r w:rsidR="001951B9">
        <w:rPr>
          <w:sz w:val="28"/>
          <w:szCs w:val="28"/>
        </w:rPr>
        <w:t>Октябрьского сельского</w:t>
      </w:r>
      <w:r w:rsidR="00AB30E1">
        <w:rPr>
          <w:sz w:val="28"/>
          <w:szCs w:val="28"/>
        </w:rPr>
        <w:t xml:space="preserve"> поселения </w:t>
      </w:r>
      <w:r w:rsidR="001951B9">
        <w:rPr>
          <w:sz w:val="28"/>
          <w:szCs w:val="28"/>
        </w:rPr>
        <w:t xml:space="preserve">Туапсинского </w:t>
      </w:r>
      <w:r w:rsidR="00AB30E1">
        <w:rPr>
          <w:sz w:val="28"/>
          <w:szCs w:val="28"/>
        </w:rPr>
        <w:t>района в информационно-телекоммуникационной сети «Интернет».</w:t>
      </w:r>
    </w:p>
    <w:p w:rsidR="00AB30E1" w:rsidRDefault="0016488B" w:rsidP="009B7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72F14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C72F14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="00C72F14">
        <w:rPr>
          <w:sz w:val="28"/>
          <w:szCs w:val="28"/>
        </w:rPr>
        <w:t xml:space="preserve"> р</w:t>
      </w:r>
      <w:r w:rsidR="00AB30E1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="00AB30E1">
        <w:rPr>
          <w:sz w:val="28"/>
          <w:szCs w:val="28"/>
        </w:rPr>
        <w:t xml:space="preserve"> направить в Межрайонную инспекцию Федеральной налоговой службы Ро</w:t>
      </w:r>
      <w:r w:rsidR="00CC1AFB">
        <w:rPr>
          <w:sz w:val="28"/>
          <w:szCs w:val="28"/>
        </w:rPr>
        <w:t xml:space="preserve">ссии № </w:t>
      </w:r>
      <w:r w:rsidR="001951B9">
        <w:rPr>
          <w:sz w:val="28"/>
          <w:szCs w:val="28"/>
        </w:rPr>
        <w:t>6</w:t>
      </w:r>
      <w:r w:rsidR="00CC1AFB">
        <w:rPr>
          <w:sz w:val="28"/>
          <w:szCs w:val="28"/>
        </w:rPr>
        <w:t xml:space="preserve"> по Краснодарскому краю для руководства в работе.</w:t>
      </w:r>
    </w:p>
    <w:p w:rsidR="00272AC6" w:rsidRPr="009B7537" w:rsidRDefault="0016488B" w:rsidP="00272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72AC6" w:rsidRPr="009B7537">
        <w:rPr>
          <w:sz w:val="28"/>
          <w:szCs w:val="28"/>
        </w:rPr>
        <w:t>. Признать утратившими силу:</w:t>
      </w:r>
    </w:p>
    <w:p w:rsidR="0097595C" w:rsidRDefault="00C0782B" w:rsidP="00975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72AC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72AC6">
        <w:rPr>
          <w:sz w:val="28"/>
          <w:szCs w:val="28"/>
        </w:rPr>
        <w:t xml:space="preserve"> </w:t>
      </w:r>
      <w:r w:rsidR="00272AC6" w:rsidRPr="0007270D">
        <w:rPr>
          <w:sz w:val="28"/>
          <w:szCs w:val="28"/>
        </w:rPr>
        <w:t>решение</w:t>
      </w:r>
      <w:r w:rsidR="00272AC6">
        <w:rPr>
          <w:sz w:val="28"/>
          <w:szCs w:val="28"/>
        </w:rPr>
        <w:t xml:space="preserve"> Совета </w:t>
      </w:r>
      <w:r w:rsidR="00B836D2">
        <w:rPr>
          <w:sz w:val="28"/>
          <w:szCs w:val="28"/>
        </w:rPr>
        <w:t xml:space="preserve">Октябрьского  сельского </w:t>
      </w:r>
      <w:r w:rsidR="00272AC6">
        <w:rPr>
          <w:sz w:val="28"/>
          <w:szCs w:val="28"/>
        </w:rPr>
        <w:t>посе</w:t>
      </w:r>
      <w:r w:rsidR="00C72F14">
        <w:rPr>
          <w:sz w:val="28"/>
          <w:szCs w:val="28"/>
        </w:rPr>
        <w:t xml:space="preserve">ления </w:t>
      </w:r>
      <w:r w:rsidR="00B836D2">
        <w:rPr>
          <w:sz w:val="28"/>
          <w:szCs w:val="28"/>
        </w:rPr>
        <w:t xml:space="preserve">Туапсинского </w:t>
      </w:r>
      <w:r w:rsidR="00C72F14">
        <w:rPr>
          <w:sz w:val="28"/>
          <w:szCs w:val="28"/>
        </w:rPr>
        <w:t xml:space="preserve"> района от </w:t>
      </w:r>
      <w:r w:rsidR="009665F8">
        <w:rPr>
          <w:sz w:val="28"/>
          <w:szCs w:val="28"/>
        </w:rPr>
        <w:t>24</w:t>
      </w:r>
      <w:r w:rsidR="00245E47">
        <w:rPr>
          <w:sz w:val="28"/>
          <w:szCs w:val="28"/>
        </w:rPr>
        <w:t xml:space="preserve"> ноября 201</w:t>
      </w:r>
      <w:r w:rsidR="009665F8">
        <w:rPr>
          <w:sz w:val="28"/>
          <w:szCs w:val="28"/>
        </w:rPr>
        <w:t>4</w:t>
      </w:r>
      <w:r w:rsidR="00245E47">
        <w:rPr>
          <w:sz w:val="28"/>
          <w:szCs w:val="28"/>
        </w:rPr>
        <w:t xml:space="preserve"> года </w:t>
      </w:r>
      <w:r w:rsidR="00272AC6">
        <w:rPr>
          <w:sz w:val="28"/>
          <w:szCs w:val="28"/>
        </w:rPr>
        <w:t xml:space="preserve">№ </w:t>
      </w:r>
      <w:r w:rsidR="009665F8">
        <w:rPr>
          <w:sz w:val="28"/>
          <w:szCs w:val="28"/>
        </w:rPr>
        <w:t>15</w:t>
      </w:r>
      <w:r w:rsidR="00272AC6" w:rsidRPr="0007270D">
        <w:rPr>
          <w:sz w:val="28"/>
          <w:szCs w:val="28"/>
        </w:rPr>
        <w:t xml:space="preserve"> </w:t>
      </w:r>
      <w:r w:rsidR="00272AC6">
        <w:rPr>
          <w:sz w:val="28"/>
          <w:szCs w:val="28"/>
        </w:rPr>
        <w:t>«Об установлении</w:t>
      </w:r>
      <w:r w:rsidR="00245E47">
        <w:rPr>
          <w:sz w:val="28"/>
          <w:szCs w:val="28"/>
        </w:rPr>
        <w:t xml:space="preserve"> </w:t>
      </w:r>
      <w:r w:rsidR="00272AC6" w:rsidRPr="0007270D">
        <w:rPr>
          <w:sz w:val="28"/>
          <w:szCs w:val="28"/>
        </w:rPr>
        <w:t>налог</w:t>
      </w:r>
      <w:r w:rsidR="00272AC6">
        <w:rPr>
          <w:sz w:val="28"/>
          <w:szCs w:val="28"/>
        </w:rPr>
        <w:t>а</w:t>
      </w:r>
      <w:r w:rsidR="00272AC6" w:rsidRPr="0007270D">
        <w:rPr>
          <w:sz w:val="28"/>
          <w:szCs w:val="28"/>
        </w:rPr>
        <w:t xml:space="preserve"> на имущество физических лиц на территории </w:t>
      </w:r>
      <w:r w:rsidR="00B836D2">
        <w:rPr>
          <w:sz w:val="28"/>
          <w:szCs w:val="28"/>
        </w:rPr>
        <w:t>Октябрьского сельского</w:t>
      </w:r>
      <w:r w:rsidR="00272AC6" w:rsidRPr="0007270D">
        <w:rPr>
          <w:sz w:val="28"/>
          <w:szCs w:val="28"/>
        </w:rPr>
        <w:t xml:space="preserve"> поселения </w:t>
      </w:r>
      <w:r w:rsidR="00B836D2">
        <w:rPr>
          <w:sz w:val="28"/>
          <w:szCs w:val="28"/>
        </w:rPr>
        <w:t>Туапсинского</w:t>
      </w:r>
      <w:r w:rsidR="00272AC6" w:rsidRPr="0007270D">
        <w:rPr>
          <w:sz w:val="28"/>
          <w:szCs w:val="28"/>
        </w:rPr>
        <w:t xml:space="preserve"> района</w:t>
      </w:r>
      <w:r w:rsidR="00272AC6">
        <w:rPr>
          <w:sz w:val="28"/>
          <w:szCs w:val="28"/>
        </w:rPr>
        <w:t>»;</w:t>
      </w:r>
    </w:p>
    <w:p w:rsidR="0097595C" w:rsidRDefault="00C4464A" w:rsidP="00AF7629">
      <w:pPr>
        <w:ind w:firstLine="709"/>
        <w:jc w:val="both"/>
        <w:rPr>
          <w:bCs/>
          <w:szCs w:val="28"/>
        </w:rPr>
      </w:pPr>
      <w:proofErr w:type="gramStart"/>
      <w:r>
        <w:rPr>
          <w:sz w:val="28"/>
          <w:szCs w:val="28"/>
        </w:rPr>
        <w:t xml:space="preserve">8.2. </w:t>
      </w:r>
      <w:r w:rsidR="00272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Совета Октябрьского сельского поселения Туапсинского района от 19 января 2016 года № 63 </w:t>
      </w:r>
      <w:r w:rsidRPr="00C4464A">
        <w:rPr>
          <w:b/>
          <w:sz w:val="28"/>
          <w:szCs w:val="28"/>
        </w:rPr>
        <w:t>«</w:t>
      </w:r>
      <w:r w:rsidRPr="00C4464A">
        <w:rPr>
          <w:bCs/>
          <w:sz w:val="28"/>
          <w:szCs w:val="28"/>
        </w:rPr>
        <w:t>Об отмене решения Совета Октябрьского сельского поселения Туапсинского района от 25 июня 2015 года №43 «О внесении изменений в решение Совета Октябрьского сельского поселения Туапсинского района</w:t>
      </w:r>
      <w:r w:rsidR="0097595C">
        <w:rPr>
          <w:bCs/>
          <w:szCs w:val="28"/>
        </w:rPr>
        <w:t xml:space="preserve"> </w:t>
      </w:r>
      <w:r w:rsidRPr="00C4464A">
        <w:rPr>
          <w:bCs/>
          <w:sz w:val="28"/>
          <w:szCs w:val="28"/>
        </w:rPr>
        <w:t xml:space="preserve"> от  15 ноября 2010 года №43 «Об установлении ставки налога</w:t>
      </w:r>
      <w:r w:rsidR="0097595C">
        <w:rPr>
          <w:bCs/>
          <w:szCs w:val="28"/>
        </w:rPr>
        <w:t xml:space="preserve"> </w:t>
      </w:r>
      <w:r w:rsidRPr="00C4464A">
        <w:rPr>
          <w:bCs/>
          <w:sz w:val="28"/>
          <w:szCs w:val="28"/>
        </w:rPr>
        <w:t xml:space="preserve"> на имущество физических лиц на территории Октябрьского сельского поселения Туапсинского</w:t>
      </w:r>
      <w:proofErr w:type="gramEnd"/>
      <w:r w:rsidRPr="00C4464A">
        <w:rPr>
          <w:bCs/>
          <w:sz w:val="28"/>
          <w:szCs w:val="28"/>
        </w:rPr>
        <w:t xml:space="preserve"> района»</w:t>
      </w:r>
      <w:r w:rsidR="0097595C">
        <w:rPr>
          <w:bCs/>
          <w:szCs w:val="28"/>
        </w:rPr>
        <w:t>;</w:t>
      </w:r>
    </w:p>
    <w:p w:rsidR="003D7142" w:rsidRPr="003D7142" w:rsidRDefault="0097595C" w:rsidP="00AF7629">
      <w:pPr>
        <w:ind w:firstLine="709"/>
        <w:jc w:val="both"/>
        <w:rPr>
          <w:bCs/>
          <w:sz w:val="28"/>
          <w:szCs w:val="28"/>
        </w:rPr>
      </w:pPr>
      <w:r>
        <w:rPr>
          <w:bCs/>
          <w:szCs w:val="28"/>
        </w:rPr>
        <w:t>8.3.</w:t>
      </w:r>
      <w:r w:rsidR="0083030D">
        <w:rPr>
          <w:sz w:val="28"/>
          <w:szCs w:val="28"/>
        </w:rPr>
        <w:t xml:space="preserve"> решение Совета </w:t>
      </w:r>
      <w:r w:rsidR="008A503F">
        <w:rPr>
          <w:sz w:val="28"/>
          <w:szCs w:val="28"/>
        </w:rPr>
        <w:t>Октябрьского сельского</w:t>
      </w:r>
      <w:r w:rsidR="00272AC6">
        <w:rPr>
          <w:sz w:val="28"/>
          <w:szCs w:val="28"/>
        </w:rPr>
        <w:t xml:space="preserve"> поселения</w:t>
      </w:r>
      <w:r w:rsidR="008A503F">
        <w:rPr>
          <w:sz w:val="28"/>
          <w:szCs w:val="28"/>
        </w:rPr>
        <w:t xml:space="preserve"> Туапсинского</w:t>
      </w:r>
      <w:r w:rsidR="00272AC6">
        <w:rPr>
          <w:sz w:val="28"/>
          <w:szCs w:val="28"/>
        </w:rPr>
        <w:t xml:space="preserve"> района от </w:t>
      </w:r>
      <w:r w:rsidR="000C2712">
        <w:rPr>
          <w:sz w:val="28"/>
          <w:szCs w:val="28"/>
        </w:rPr>
        <w:t>19 января</w:t>
      </w:r>
      <w:r w:rsidR="00B14CA2">
        <w:rPr>
          <w:sz w:val="28"/>
          <w:szCs w:val="28"/>
        </w:rPr>
        <w:t xml:space="preserve"> 201</w:t>
      </w:r>
      <w:r w:rsidR="000C2712">
        <w:rPr>
          <w:sz w:val="28"/>
          <w:szCs w:val="28"/>
        </w:rPr>
        <w:t>6</w:t>
      </w:r>
      <w:r w:rsidR="00B14CA2">
        <w:rPr>
          <w:sz w:val="28"/>
          <w:szCs w:val="28"/>
        </w:rPr>
        <w:t xml:space="preserve"> года</w:t>
      </w:r>
      <w:r w:rsidR="00C72F14">
        <w:rPr>
          <w:sz w:val="28"/>
          <w:szCs w:val="28"/>
        </w:rPr>
        <w:t xml:space="preserve"> №</w:t>
      </w:r>
      <w:r w:rsidR="00B14CA2">
        <w:rPr>
          <w:sz w:val="28"/>
          <w:szCs w:val="28"/>
        </w:rPr>
        <w:t xml:space="preserve"> </w:t>
      </w:r>
      <w:r w:rsidR="000C2712">
        <w:rPr>
          <w:sz w:val="28"/>
          <w:szCs w:val="28"/>
        </w:rPr>
        <w:t>64</w:t>
      </w:r>
      <w:r w:rsidR="0083030D">
        <w:rPr>
          <w:sz w:val="28"/>
          <w:szCs w:val="28"/>
        </w:rPr>
        <w:t xml:space="preserve"> </w:t>
      </w:r>
      <w:r w:rsidR="00272AC6" w:rsidRPr="003D7142">
        <w:rPr>
          <w:sz w:val="28"/>
          <w:szCs w:val="28"/>
        </w:rPr>
        <w:t>«</w:t>
      </w:r>
      <w:bookmarkStart w:id="1" w:name="_Toc105952706"/>
      <w:r w:rsidR="003D7142" w:rsidRPr="003D7142">
        <w:rPr>
          <w:bCs/>
          <w:sz w:val="28"/>
          <w:szCs w:val="28"/>
        </w:rPr>
        <w:t>О внесении дополнений в решение Совета Октябрьского сельского поселения Туапсинского района от  24 ноября 2014 года №15 «Об установлении  налога на имущество физических лиц</w:t>
      </w:r>
      <w:bookmarkEnd w:id="1"/>
      <w:r w:rsidR="003D7142" w:rsidRPr="003D7142">
        <w:rPr>
          <w:bCs/>
          <w:sz w:val="28"/>
          <w:szCs w:val="28"/>
        </w:rPr>
        <w:t xml:space="preserve"> на территории Октябрьского сельского поселения Туапсинского района</w:t>
      </w:r>
      <w:r w:rsidR="003D7142">
        <w:rPr>
          <w:bCs/>
          <w:sz w:val="28"/>
          <w:szCs w:val="28"/>
        </w:rPr>
        <w:t>»</w:t>
      </w:r>
      <w:r w:rsidR="00145E38">
        <w:rPr>
          <w:bCs/>
          <w:sz w:val="28"/>
          <w:szCs w:val="28"/>
        </w:rPr>
        <w:t>.</w:t>
      </w:r>
    </w:p>
    <w:p w:rsidR="007249CC" w:rsidRPr="00163E3E" w:rsidRDefault="0016488B" w:rsidP="007249CC">
      <w:pPr>
        <w:keepNext/>
        <w:widowControl w:val="0"/>
        <w:tabs>
          <w:tab w:val="left" w:pos="90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434E">
        <w:rPr>
          <w:sz w:val="28"/>
          <w:szCs w:val="28"/>
        </w:rPr>
        <w:t xml:space="preserve">. </w:t>
      </w:r>
      <w:proofErr w:type="gramStart"/>
      <w:r w:rsidR="00E1434E">
        <w:rPr>
          <w:sz w:val="28"/>
          <w:szCs w:val="28"/>
        </w:rPr>
        <w:t>К</w:t>
      </w:r>
      <w:r w:rsidR="00E57F1D">
        <w:rPr>
          <w:sz w:val="28"/>
          <w:szCs w:val="28"/>
        </w:rPr>
        <w:t>онтроль за</w:t>
      </w:r>
      <w:proofErr w:type="gramEnd"/>
      <w:r w:rsidR="00E57F1D">
        <w:rPr>
          <w:sz w:val="28"/>
          <w:szCs w:val="28"/>
        </w:rPr>
        <w:t xml:space="preserve"> </w:t>
      </w:r>
      <w:r w:rsidR="00CE333F">
        <w:rPr>
          <w:sz w:val="28"/>
          <w:szCs w:val="28"/>
        </w:rPr>
        <w:t>выполнением</w:t>
      </w:r>
      <w:r w:rsidR="00E57F1D">
        <w:rPr>
          <w:sz w:val="28"/>
          <w:szCs w:val="28"/>
        </w:rPr>
        <w:t xml:space="preserve"> данного р</w:t>
      </w:r>
      <w:r w:rsidR="00E1434E">
        <w:rPr>
          <w:sz w:val="28"/>
          <w:szCs w:val="28"/>
        </w:rPr>
        <w:t xml:space="preserve">ешения возложить на </w:t>
      </w:r>
      <w:r w:rsidR="007249CC" w:rsidRPr="00163E3E">
        <w:rPr>
          <w:sz w:val="28"/>
          <w:szCs w:val="28"/>
          <w:lang w:eastAsia="en-US"/>
        </w:rPr>
        <w:t>депутатскую комиссию по социально-экономической пол</w:t>
      </w:r>
      <w:r w:rsidR="007249CC">
        <w:rPr>
          <w:sz w:val="28"/>
          <w:szCs w:val="28"/>
          <w:lang w:eastAsia="en-US"/>
        </w:rPr>
        <w:t xml:space="preserve">итике, </w:t>
      </w:r>
      <w:r w:rsidR="007249CC" w:rsidRPr="00163E3E">
        <w:rPr>
          <w:sz w:val="28"/>
          <w:szCs w:val="28"/>
          <w:lang w:eastAsia="en-US"/>
        </w:rPr>
        <w:t>вопросам бюджета, налогов, малого и среднего бизнеса</w:t>
      </w:r>
      <w:r w:rsidR="007249CC">
        <w:rPr>
          <w:sz w:val="28"/>
          <w:szCs w:val="28"/>
          <w:lang w:eastAsia="en-US"/>
        </w:rPr>
        <w:t>, предпринимательства и развития туризма.</w:t>
      </w:r>
      <w:r w:rsidR="007249CC" w:rsidRPr="00163E3E">
        <w:rPr>
          <w:sz w:val="28"/>
          <w:szCs w:val="28"/>
        </w:rPr>
        <w:tab/>
        <w:t xml:space="preserve"> </w:t>
      </w:r>
    </w:p>
    <w:p w:rsidR="0083030D" w:rsidRDefault="0016488B" w:rsidP="009B7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72F14">
        <w:rPr>
          <w:sz w:val="28"/>
          <w:szCs w:val="28"/>
        </w:rPr>
        <w:t>. Настоящее ре</w:t>
      </w:r>
      <w:r w:rsidR="008030F4">
        <w:rPr>
          <w:sz w:val="28"/>
          <w:szCs w:val="28"/>
        </w:rPr>
        <w:t xml:space="preserve">шение вступает в силу </w:t>
      </w:r>
      <w:r w:rsidR="0083030D">
        <w:rPr>
          <w:sz w:val="28"/>
          <w:szCs w:val="28"/>
        </w:rPr>
        <w:t xml:space="preserve">не ранее чем по истечении одного месяца со дня его официального опубликования, но не ранее </w:t>
      </w:r>
      <w:r w:rsidR="008030F4">
        <w:rPr>
          <w:sz w:val="28"/>
          <w:szCs w:val="28"/>
        </w:rPr>
        <w:t>1</w:t>
      </w:r>
      <w:r w:rsidR="00AB30E1">
        <w:rPr>
          <w:sz w:val="28"/>
          <w:szCs w:val="28"/>
        </w:rPr>
        <w:t xml:space="preserve"> января </w:t>
      </w:r>
      <w:r w:rsidR="004204F3">
        <w:rPr>
          <w:sz w:val="28"/>
          <w:szCs w:val="28"/>
        </w:rPr>
        <w:t>2017 года</w:t>
      </w:r>
      <w:r w:rsidR="0083030D">
        <w:rPr>
          <w:sz w:val="28"/>
          <w:szCs w:val="28"/>
        </w:rPr>
        <w:t>.</w:t>
      </w:r>
    </w:p>
    <w:p w:rsidR="008030F4" w:rsidRDefault="0083030D" w:rsidP="009B75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30D" w:rsidRPr="0004160B" w:rsidRDefault="0083030D" w:rsidP="0004160B">
      <w:pPr>
        <w:jc w:val="both"/>
        <w:rPr>
          <w:iCs/>
          <w:sz w:val="28"/>
          <w:szCs w:val="28"/>
        </w:rPr>
      </w:pPr>
    </w:p>
    <w:p w:rsidR="009B599F" w:rsidRDefault="00A522DE" w:rsidP="00311E92">
      <w:pPr>
        <w:tabs>
          <w:tab w:val="left" w:pos="214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CC6E62" w:rsidRDefault="002E51C6" w:rsidP="00311E9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сельского </w:t>
      </w:r>
      <w:r w:rsidR="009B599F">
        <w:rPr>
          <w:sz w:val="28"/>
          <w:szCs w:val="28"/>
        </w:rPr>
        <w:t xml:space="preserve"> поселения </w:t>
      </w:r>
    </w:p>
    <w:p w:rsidR="00E34D06" w:rsidRDefault="002E51C6" w:rsidP="00311E9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>Туапсинского</w:t>
      </w:r>
      <w:r w:rsidR="009B599F">
        <w:rPr>
          <w:sz w:val="28"/>
          <w:szCs w:val="28"/>
        </w:rPr>
        <w:t xml:space="preserve"> района                                               </w:t>
      </w:r>
      <w:r w:rsidR="00E20B32">
        <w:rPr>
          <w:sz w:val="28"/>
          <w:szCs w:val="28"/>
        </w:rPr>
        <w:t xml:space="preserve">             </w:t>
      </w:r>
      <w:r w:rsidR="00A522DE">
        <w:rPr>
          <w:sz w:val="28"/>
          <w:szCs w:val="28"/>
        </w:rPr>
        <w:t xml:space="preserve">       Т.Н. </w:t>
      </w:r>
      <w:proofErr w:type="spellStart"/>
      <w:r w:rsidR="00A522DE">
        <w:rPr>
          <w:sz w:val="28"/>
          <w:szCs w:val="28"/>
        </w:rPr>
        <w:t>Свечкарева</w:t>
      </w:r>
      <w:proofErr w:type="spellEnd"/>
    </w:p>
    <w:p w:rsidR="00E1434E" w:rsidRDefault="00E20B32" w:rsidP="00311E9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30D" w:rsidRDefault="0083030D" w:rsidP="00311E92">
      <w:pPr>
        <w:tabs>
          <w:tab w:val="left" w:pos="2145"/>
        </w:tabs>
        <w:rPr>
          <w:sz w:val="28"/>
          <w:szCs w:val="28"/>
        </w:rPr>
      </w:pPr>
    </w:p>
    <w:p w:rsidR="0083030D" w:rsidRDefault="0083030D" w:rsidP="00311E92">
      <w:pPr>
        <w:tabs>
          <w:tab w:val="left" w:pos="2145"/>
        </w:tabs>
        <w:rPr>
          <w:sz w:val="28"/>
          <w:szCs w:val="28"/>
        </w:rPr>
      </w:pPr>
    </w:p>
    <w:p w:rsidR="00813EF6" w:rsidRDefault="00813EF6" w:rsidP="00311E92">
      <w:pPr>
        <w:tabs>
          <w:tab w:val="left" w:pos="2145"/>
        </w:tabs>
        <w:rPr>
          <w:sz w:val="28"/>
          <w:szCs w:val="28"/>
        </w:rPr>
      </w:pPr>
    </w:p>
    <w:p w:rsidR="00813EF6" w:rsidRDefault="00813EF6" w:rsidP="00311E92">
      <w:pPr>
        <w:tabs>
          <w:tab w:val="left" w:pos="2145"/>
        </w:tabs>
        <w:rPr>
          <w:sz w:val="28"/>
          <w:szCs w:val="28"/>
        </w:rPr>
      </w:pPr>
    </w:p>
    <w:p w:rsidR="00813EF6" w:rsidRDefault="00813EF6" w:rsidP="00311E92">
      <w:pPr>
        <w:tabs>
          <w:tab w:val="left" w:pos="2145"/>
        </w:tabs>
        <w:rPr>
          <w:sz w:val="28"/>
          <w:szCs w:val="28"/>
        </w:rPr>
      </w:pPr>
    </w:p>
    <w:p w:rsidR="00813EF6" w:rsidRDefault="00813EF6" w:rsidP="00311E92">
      <w:pPr>
        <w:tabs>
          <w:tab w:val="left" w:pos="2145"/>
        </w:tabs>
        <w:rPr>
          <w:sz w:val="28"/>
          <w:szCs w:val="28"/>
        </w:rPr>
      </w:pPr>
    </w:p>
    <w:p w:rsidR="00813EF6" w:rsidRDefault="00813EF6" w:rsidP="00311E92">
      <w:pPr>
        <w:tabs>
          <w:tab w:val="left" w:pos="2145"/>
        </w:tabs>
        <w:rPr>
          <w:sz w:val="28"/>
          <w:szCs w:val="28"/>
        </w:rPr>
      </w:pPr>
    </w:p>
    <w:p w:rsidR="00813EF6" w:rsidRDefault="00813EF6" w:rsidP="00311E92">
      <w:pPr>
        <w:tabs>
          <w:tab w:val="left" w:pos="2145"/>
        </w:tabs>
        <w:rPr>
          <w:sz w:val="28"/>
          <w:szCs w:val="28"/>
        </w:rPr>
      </w:pPr>
    </w:p>
    <w:p w:rsidR="00813EF6" w:rsidRDefault="00813EF6" w:rsidP="00311E92">
      <w:pPr>
        <w:tabs>
          <w:tab w:val="left" w:pos="2145"/>
        </w:tabs>
        <w:rPr>
          <w:sz w:val="28"/>
          <w:szCs w:val="28"/>
        </w:rPr>
      </w:pPr>
    </w:p>
    <w:p w:rsidR="00813EF6" w:rsidRPr="00813EF6" w:rsidRDefault="00813EF6" w:rsidP="00311E92">
      <w:pPr>
        <w:tabs>
          <w:tab w:val="left" w:pos="2145"/>
        </w:tabs>
        <w:rPr>
          <w:b/>
          <w:sz w:val="28"/>
          <w:szCs w:val="28"/>
          <w:u w:val="single"/>
        </w:rPr>
      </w:pPr>
    </w:p>
    <w:sectPr w:rsidR="00813EF6" w:rsidRPr="00813EF6" w:rsidSect="00145E38">
      <w:headerReference w:type="default" r:id="rId13"/>
      <w:pgSz w:w="11906" w:h="16838"/>
      <w:pgMar w:top="1134" w:right="991" w:bottom="1134" w:left="1701" w:header="56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9B" w:rsidRDefault="0060399B" w:rsidP="00D94512">
      <w:r>
        <w:separator/>
      </w:r>
    </w:p>
  </w:endnote>
  <w:endnote w:type="continuationSeparator" w:id="0">
    <w:p w:rsidR="0060399B" w:rsidRDefault="0060399B" w:rsidP="00D9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9B" w:rsidRDefault="0060399B" w:rsidP="00D94512">
      <w:r>
        <w:separator/>
      </w:r>
    </w:p>
  </w:footnote>
  <w:footnote w:type="continuationSeparator" w:id="0">
    <w:p w:rsidR="0060399B" w:rsidRDefault="0060399B" w:rsidP="00D9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146286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214AD" w:rsidRPr="0083030D" w:rsidRDefault="008214AD">
        <w:pPr>
          <w:pStyle w:val="ac"/>
          <w:jc w:val="center"/>
          <w:rPr>
            <w:sz w:val="28"/>
          </w:rPr>
        </w:pPr>
        <w:r w:rsidRPr="0083030D">
          <w:rPr>
            <w:sz w:val="28"/>
          </w:rPr>
          <w:fldChar w:fldCharType="begin"/>
        </w:r>
        <w:r w:rsidRPr="0083030D">
          <w:rPr>
            <w:sz w:val="28"/>
          </w:rPr>
          <w:instrText>PAGE   \* MERGEFORMAT</w:instrText>
        </w:r>
        <w:r w:rsidRPr="0083030D">
          <w:rPr>
            <w:sz w:val="28"/>
          </w:rPr>
          <w:fldChar w:fldCharType="separate"/>
        </w:r>
        <w:r w:rsidR="00A522DE">
          <w:rPr>
            <w:noProof/>
            <w:sz w:val="28"/>
          </w:rPr>
          <w:t>4</w:t>
        </w:r>
        <w:r w:rsidRPr="0083030D">
          <w:rPr>
            <w:sz w:val="28"/>
          </w:rPr>
          <w:fldChar w:fldCharType="end"/>
        </w:r>
      </w:p>
    </w:sdtContent>
  </w:sdt>
  <w:p w:rsidR="001F7A3F" w:rsidRPr="0083030D" w:rsidRDefault="001F7A3F" w:rsidP="001F7A3F">
    <w:pPr>
      <w:pStyle w:val="ac"/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E43"/>
    <w:multiLevelType w:val="singleLevel"/>
    <w:tmpl w:val="FDD2E93C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34141E0D"/>
    <w:multiLevelType w:val="hybridMultilevel"/>
    <w:tmpl w:val="062C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57A3F"/>
    <w:multiLevelType w:val="hybridMultilevel"/>
    <w:tmpl w:val="0B16CED4"/>
    <w:lvl w:ilvl="0" w:tplc="D7486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6E91BA4"/>
    <w:multiLevelType w:val="hybridMultilevel"/>
    <w:tmpl w:val="3140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C5427"/>
    <w:multiLevelType w:val="hybridMultilevel"/>
    <w:tmpl w:val="18B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13B6D"/>
    <w:multiLevelType w:val="hybridMultilevel"/>
    <w:tmpl w:val="5DE81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067D2"/>
    <w:multiLevelType w:val="hybridMultilevel"/>
    <w:tmpl w:val="E5EAD296"/>
    <w:lvl w:ilvl="0" w:tplc="DD4E88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E6F02A9"/>
    <w:multiLevelType w:val="hybridMultilevel"/>
    <w:tmpl w:val="E988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CC3"/>
    <w:rsid w:val="000002C8"/>
    <w:rsid w:val="00032148"/>
    <w:rsid w:val="0004160B"/>
    <w:rsid w:val="00042944"/>
    <w:rsid w:val="00055D43"/>
    <w:rsid w:val="0006091B"/>
    <w:rsid w:val="00060CF9"/>
    <w:rsid w:val="00064352"/>
    <w:rsid w:val="0007270D"/>
    <w:rsid w:val="00073992"/>
    <w:rsid w:val="00096C39"/>
    <w:rsid w:val="000A0060"/>
    <w:rsid w:val="000A56F1"/>
    <w:rsid w:val="000B1A09"/>
    <w:rsid w:val="000B3748"/>
    <w:rsid w:val="000B7681"/>
    <w:rsid w:val="000C2712"/>
    <w:rsid w:val="000C3798"/>
    <w:rsid w:val="000C783C"/>
    <w:rsid w:val="000E0D2D"/>
    <w:rsid w:val="000E1893"/>
    <w:rsid w:val="000E21DE"/>
    <w:rsid w:val="000F35DB"/>
    <w:rsid w:val="000F39D0"/>
    <w:rsid w:val="000F6E36"/>
    <w:rsid w:val="000F6FBF"/>
    <w:rsid w:val="00103A08"/>
    <w:rsid w:val="00106325"/>
    <w:rsid w:val="0011135D"/>
    <w:rsid w:val="0012667A"/>
    <w:rsid w:val="001313B5"/>
    <w:rsid w:val="0013370A"/>
    <w:rsid w:val="00141E43"/>
    <w:rsid w:val="001427E2"/>
    <w:rsid w:val="0014394E"/>
    <w:rsid w:val="00145E38"/>
    <w:rsid w:val="0016327C"/>
    <w:rsid w:val="001632AF"/>
    <w:rsid w:val="00163899"/>
    <w:rsid w:val="0016488B"/>
    <w:rsid w:val="001711C6"/>
    <w:rsid w:val="001951B9"/>
    <w:rsid w:val="001A19AA"/>
    <w:rsid w:val="001A7B72"/>
    <w:rsid w:val="001B727D"/>
    <w:rsid w:val="001C5582"/>
    <w:rsid w:val="001D3E80"/>
    <w:rsid w:val="001D4E5C"/>
    <w:rsid w:val="001E5265"/>
    <w:rsid w:val="001F7A3F"/>
    <w:rsid w:val="00203147"/>
    <w:rsid w:val="002073FA"/>
    <w:rsid w:val="00222B76"/>
    <w:rsid w:val="0023290B"/>
    <w:rsid w:val="00245E47"/>
    <w:rsid w:val="002550F5"/>
    <w:rsid w:val="00257569"/>
    <w:rsid w:val="00260815"/>
    <w:rsid w:val="00264EF0"/>
    <w:rsid w:val="002667FB"/>
    <w:rsid w:val="00270F06"/>
    <w:rsid w:val="00272AC6"/>
    <w:rsid w:val="00272E17"/>
    <w:rsid w:val="00285C75"/>
    <w:rsid w:val="002A1F1A"/>
    <w:rsid w:val="002A228D"/>
    <w:rsid w:val="002A70A6"/>
    <w:rsid w:val="002A70E8"/>
    <w:rsid w:val="002B2531"/>
    <w:rsid w:val="002B4C03"/>
    <w:rsid w:val="002B765B"/>
    <w:rsid w:val="002D4833"/>
    <w:rsid w:val="002E1F3D"/>
    <w:rsid w:val="002E51C6"/>
    <w:rsid w:val="002E5CC3"/>
    <w:rsid w:val="002E72BB"/>
    <w:rsid w:val="002F1894"/>
    <w:rsid w:val="00307F66"/>
    <w:rsid w:val="00311E92"/>
    <w:rsid w:val="00315FDE"/>
    <w:rsid w:val="003220BC"/>
    <w:rsid w:val="00324E18"/>
    <w:rsid w:val="00325E23"/>
    <w:rsid w:val="003458E8"/>
    <w:rsid w:val="0035394C"/>
    <w:rsid w:val="00353BFB"/>
    <w:rsid w:val="00360072"/>
    <w:rsid w:val="00377667"/>
    <w:rsid w:val="00380EA7"/>
    <w:rsid w:val="00386CA6"/>
    <w:rsid w:val="00396AB3"/>
    <w:rsid w:val="003A7831"/>
    <w:rsid w:val="003B1661"/>
    <w:rsid w:val="003B54E6"/>
    <w:rsid w:val="003D7142"/>
    <w:rsid w:val="003E78FF"/>
    <w:rsid w:val="00401BF5"/>
    <w:rsid w:val="00402E23"/>
    <w:rsid w:val="004204F3"/>
    <w:rsid w:val="00422239"/>
    <w:rsid w:val="00433BAB"/>
    <w:rsid w:val="00440558"/>
    <w:rsid w:val="004471A9"/>
    <w:rsid w:val="00461EC9"/>
    <w:rsid w:val="00471656"/>
    <w:rsid w:val="004750E3"/>
    <w:rsid w:val="004A1818"/>
    <w:rsid w:val="004A5D0C"/>
    <w:rsid w:val="004A6C65"/>
    <w:rsid w:val="004A7A31"/>
    <w:rsid w:val="004C6A9A"/>
    <w:rsid w:val="004E2226"/>
    <w:rsid w:val="004F3C7A"/>
    <w:rsid w:val="004F7D71"/>
    <w:rsid w:val="00517C4C"/>
    <w:rsid w:val="005277DB"/>
    <w:rsid w:val="005313C0"/>
    <w:rsid w:val="005401CD"/>
    <w:rsid w:val="00543BFA"/>
    <w:rsid w:val="00546380"/>
    <w:rsid w:val="00556288"/>
    <w:rsid w:val="00561FA3"/>
    <w:rsid w:val="005816C3"/>
    <w:rsid w:val="0058170F"/>
    <w:rsid w:val="005907A1"/>
    <w:rsid w:val="005A0BDA"/>
    <w:rsid w:val="005A5D0E"/>
    <w:rsid w:val="005B176E"/>
    <w:rsid w:val="005B25E9"/>
    <w:rsid w:val="005B4604"/>
    <w:rsid w:val="005B6AD9"/>
    <w:rsid w:val="005C1C2F"/>
    <w:rsid w:val="005C6366"/>
    <w:rsid w:val="005E08F2"/>
    <w:rsid w:val="005E29BA"/>
    <w:rsid w:val="005E2D61"/>
    <w:rsid w:val="005E5F7D"/>
    <w:rsid w:val="005F0D2E"/>
    <w:rsid w:val="005F1F35"/>
    <w:rsid w:val="005F45AB"/>
    <w:rsid w:val="005F7940"/>
    <w:rsid w:val="005F7A2A"/>
    <w:rsid w:val="0060399B"/>
    <w:rsid w:val="00606D04"/>
    <w:rsid w:val="00640972"/>
    <w:rsid w:val="00645716"/>
    <w:rsid w:val="006457E1"/>
    <w:rsid w:val="00653F71"/>
    <w:rsid w:val="006760ED"/>
    <w:rsid w:val="00684618"/>
    <w:rsid w:val="00687A46"/>
    <w:rsid w:val="006D49B6"/>
    <w:rsid w:val="006F0226"/>
    <w:rsid w:val="006F4F01"/>
    <w:rsid w:val="007009DA"/>
    <w:rsid w:val="007018A2"/>
    <w:rsid w:val="00704E48"/>
    <w:rsid w:val="00713C73"/>
    <w:rsid w:val="00715861"/>
    <w:rsid w:val="0071684F"/>
    <w:rsid w:val="00716BD8"/>
    <w:rsid w:val="007208EC"/>
    <w:rsid w:val="00721311"/>
    <w:rsid w:val="007249CC"/>
    <w:rsid w:val="007325A8"/>
    <w:rsid w:val="00733B64"/>
    <w:rsid w:val="00737184"/>
    <w:rsid w:val="00750134"/>
    <w:rsid w:val="007530F6"/>
    <w:rsid w:val="0075522E"/>
    <w:rsid w:val="00772D9C"/>
    <w:rsid w:val="007734EA"/>
    <w:rsid w:val="00775844"/>
    <w:rsid w:val="007768A6"/>
    <w:rsid w:val="00776E0C"/>
    <w:rsid w:val="00780551"/>
    <w:rsid w:val="007852F2"/>
    <w:rsid w:val="00785CCA"/>
    <w:rsid w:val="007A1934"/>
    <w:rsid w:val="007A34B2"/>
    <w:rsid w:val="007A3A1F"/>
    <w:rsid w:val="007B51CA"/>
    <w:rsid w:val="007D360D"/>
    <w:rsid w:val="007E116D"/>
    <w:rsid w:val="007E227F"/>
    <w:rsid w:val="007E50C1"/>
    <w:rsid w:val="008030F4"/>
    <w:rsid w:val="0080330D"/>
    <w:rsid w:val="008103B1"/>
    <w:rsid w:val="00810704"/>
    <w:rsid w:val="00813EF6"/>
    <w:rsid w:val="008214AD"/>
    <w:rsid w:val="00827A58"/>
    <w:rsid w:val="0083030D"/>
    <w:rsid w:val="00830A47"/>
    <w:rsid w:val="00843AA1"/>
    <w:rsid w:val="00857041"/>
    <w:rsid w:val="008659DD"/>
    <w:rsid w:val="008703CC"/>
    <w:rsid w:val="0088043B"/>
    <w:rsid w:val="00882C2A"/>
    <w:rsid w:val="00883C62"/>
    <w:rsid w:val="008873A9"/>
    <w:rsid w:val="008A503F"/>
    <w:rsid w:val="008B2AB2"/>
    <w:rsid w:val="008B38E7"/>
    <w:rsid w:val="008D2838"/>
    <w:rsid w:val="008D4BE2"/>
    <w:rsid w:val="00903804"/>
    <w:rsid w:val="009100FD"/>
    <w:rsid w:val="00915AEC"/>
    <w:rsid w:val="00915AFC"/>
    <w:rsid w:val="00922491"/>
    <w:rsid w:val="009238AF"/>
    <w:rsid w:val="009244D2"/>
    <w:rsid w:val="00931C99"/>
    <w:rsid w:val="009601D5"/>
    <w:rsid w:val="00963D51"/>
    <w:rsid w:val="009665F8"/>
    <w:rsid w:val="00973AF4"/>
    <w:rsid w:val="0097595C"/>
    <w:rsid w:val="00982A82"/>
    <w:rsid w:val="00984F60"/>
    <w:rsid w:val="00992AC0"/>
    <w:rsid w:val="009B599F"/>
    <w:rsid w:val="009B7537"/>
    <w:rsid w:val="009D0E61"/>
    <w:rsid w:val="009D39E4"/>
    <w:rsid w:val="009E0BB2"/>
    <w:rsid w:val="009E13EA"/>
    <w:rsid w:val="009E267A"/>
    <w:rsid w:val="009F19C8"/>
    <w:rsid w:val="009F4CFB"/>
    <w:rsid w:val="009F5D5C"/>
    <w:rsid w:val="00A00DC7"/>
    <w:rsid w:val="00A1419A"/>
    <w:rsid w:val="00A36194"/>
    <w:rsid w:val="00A40B76"/>
    <w:rsid w:val="00A42474"/>
    <w:rsid w:val="00A522DE"/>
    <w:rsid w:val="00A53733"/>
    <w:rsid w:val="00A71B9D"/>
    <w:rsid w:val="00A76D7C"/>
    <w:rsid w:val="00A8616C"/>
    <w:rsid w:val="00AA6EEA"/>
    <w:rsid w:val="00AB30E1"/>
    <w:rsid w:val="00AC5E54"/>
    <w:rsid w:val="00AD7D76"/>
    <w:rsid w:val="00AE7D60"/>
    <w:rsid w:val="00AF7629"/>
    <w:rsid w:val="00B01DD2"/>
    <w:rsid w:val="00B14CA2"/>
    <w:rsid w:val="00B16E69"/>
    <w:rsid w:val="00B21B01"/>
    <w:rsid w:val="00B231F2"/>
    <w:rsid w:val="00B23DA8"/>
    <w:rsid w:val="00B27B95"/>
    <w:rsid w:val="00B350FB"/>
    <w:rsid w:val="00B40633"/>
    <w:rsid w:val="00B408AD"/>
    <w:rsid w:val="00B41BB6"/>
    <w:rsid w:val="00B44453"/>
    <w:rsid w:val="00B465F1"/>
    <w:rsid w:val="00B60F64"/>
    <w:rsid w:val="00B6342F"/>
    <w:rsid w:val="00B74116"/>
    <w:rsid w:val="00B7741A"/>
    <w:rsid w:val="00B80ACD"/>
    <w:rsid w:val="00B836D2"/>
    <w:rsid w:val="00B93AFC"/>
    <w:rsid w:val="00B9582D"/>
    <w:rsid w:val="00BA4FA5"/>
    <w:rsid w:val="00BB6FE1"/>
    <w:rsid w:val="00BC06D2"/>
    <w:rsid w:val="00BD6A33"/>
    <w:rsid w:val="00BE12AF"/>
    <w:rsid w:val="00BE5661"/>
    <w:rsid w:val="00BE608C"/>
    <w:rsid w:val="00BF2BB7"/>
    <w:rsid w:val="00BF37BA"/>
    <w:rsid w:val="00C04A71"/>
    <w:rsid w:val="00C0782B"/>
    <w:rsid w:val="00C07F09"/>
    <w:rsid w:val="00C12E84"/>
    <w:rsid w:val="00C17553"/>
    <w:rsid w:val="00C25CA6"/>
    <w:rsid w:val="00C26016"/>
    <w:rsid w:val="00C43617"/>
    <w:rsid w:val="00C4464A"/>
    <w:rsid w:val="00C476EC"/>
    <w:rsid w:val="00C52B4A"/>
    <w:rsid w:val="00C54435"/>
    <w:rsid w:val="00C57036"/>
    <w:rsid w:val="00C72F14"/>
    <w:rsid w:val="00C7514A"/>
    <w:rsid w:val="00C8536C"/>
    <w:rsid w:val="00C925C6"/>
    <w:rsid w:val="00CB156A"/>
    <w:rsid w:val="00CB7D4F"/>
    <w:rsid w:val="00CC1AFB"/>
    <w:rsid w:val="00CC6E62"/>
    <w:rsid w:val="00CD4672"/>
    <w:rsid w:val="00CD63C5"/>
    <w:rsid w:val="00CE333F"/>
    <w:rsid w:val="00D14965"/>
    <w:rsid w:val="00D20E11"/>
    <w:rsid w:val="00D24FE9"/>
    <w:rsid w:val="00D33160"/>
    <w:rsid w:val="00D43AB6"/>
    <w:rsid w:val="00D4572B"/>
    <w:rsid w:val="00D73C6C"/>
    <w:rsid w:val="00D7657D"/>
    <w:rsid w:val="00D805BD"/>
    <w:rsid w:val="00D8148E"/>
    <w:rsid w:val="00D85A3C"/>
    <w:rsid w:val="00D94512"/>
    <w:rsid w:val="00DA65E3"/>
    <w:rsid w:val="00DB0A54"/>
    <w:rsid w:val="00DB0F1E"/>
    <w:rsid w:val="00DD0A50"/>
    <w:rsid w:val="00DD7AB0"/>
    <w:rsid w:val="00DE6A31"/>
    <w:rsid w:val="00E04484"/>
    <w:rsid w:val="00E11DC0"/>
    <w:rsid w:val="00E13A3F"/>
    <w:rsid w:val="00E1434E"/>
    <w:rsid w:val="00E20B32"/>
    <w:rsid w:val="00E2772B"/>
    <w:rsid w:val="00E3093B"/>
    <w:rsid w:val="00E311B2"/>
    <w:rsid w:val="00E34D06"/>
    <w:rsid w:val="00E35B59"/>
    <w:rsid w:val="00E4747C"/>
    <w:rsid w:val="00E53FA7"/>
    <w:rsid w:val="00E547EB"/>
    <w:rsid w:val="00E54A6B"/>
    <w:rsid w:val="00E57F1D"/>
    <w:rsid w:val="00E61A02"/>
    <w:rsid w:val="00E61F85"/>
    <w:rsid w:val="00E66A73"/>
    <w:rsid w:val="00E66DFF"/>
    <w:rsid w:val="00E70676"/>
    <w:rsid w:val="00E75A41"/>
    <w:rsid w:val="00E90568"/>
    <w:rsid w:val="00E94093"/>
    <w:rsid w:val="00EA0FA1"/>
    <w:rsid w:val="00EB0467"/>
    <w:rsid w:val="00EB4BE6"/>
    <w:rsid w:val="00EC3D18"/>
    <w:rsid w:val="00EF2CD6"/>
    <w:rsid w:val="00EF54A8"/>
    <w:rsid w:val="00EF696F"/>
    <w:rsid w:val="00F02A6F"/>
    <w:rsid w:val="00F07AE9"/>
    <w:rsid w:val="00F24D19"/>
    <w:rsid w:val="00F30404"/>
    <w:rsid w:val="00F40CD8"/>
    <w:rsid w:val="00F44235"/>
    <w:rsid w:val="00F47AAC"/>
    <w:rsid w:val="00F54353"/>
    <w:rsid w:val="00F655FF"/>
    <w:rsid w:val="00F66509"/>
    <w:rsid w:val="00F66726"/>
    <w:rsid w:val="00F671E7"/>
    <w:rsid w:val="00F7685F"/>
    <w:rsid w:val="00F76E0C"/>
    <w:rsid w:val="00F8502E"/>
    <w:rsid w:val="00F8723C"/>
    <w:rsid w:val="00F872DE"/>
    <w:rsid w:val="00F877DF"/>
    <w:rsid w:val="00F91B69"/>
    <w:rsid w:val="00FA2584"/>
    <w:rsid w:val="00FD070E"/>
    <w:rsid w:val="00FD2061"/>
    <w:rsid w:val="00FD42BE"/>
    <w:rsid w:val="00FE48B9"/>
    <w:rsid w:val="00FF28D2"/>
    <w:rsid w:val="00FF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0E3"/>
    <w:pPr>
      <w:suppressAutoHyphens/>
      <w:jc w:val="left"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77DF"/>
    <w:pPr>
      <w:keepNext/>
      <w:suppressAutoHyphens w:val="0"/>
      <w:jc w:val="center"/>
      <w:outlineLvl w:val="0"/>
    </w:pPr>
    <w:rPr>
      <w:rFonts w:eastAsia="Times New Roman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750E3"/>
    <w:pPr>
      <w:suppressAutoHyphens w:val="0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0E3"/>
    <w:rPr>
      <w:rFonts w:ascii="Courier New" w:eastAsia="Times New Roman" w:hAnsi="Courier New"/>
      <w:sz w:val="20"/>
      <w:lang w:eastAsia="ru-RU"/>
    </w:rPr>
  </w:style>
  <w:style w:type="paragraph" w:customStyle="1" w:styleId="11">
    <w:name w:val="Текст1"/>
    <w:basedOn w:val="a"/>
    <w:rsid w:val="004750E3"/>
    <w:rPr>
      <w:rFonts w:ascii="Courier New" w:eastAsia="Times New Roman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50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0E3"/>
    <w:rPr>
      <w:rFonts w:ascii="Tahoma" w:eastAsia="SimSun" w:hAnsi="Tahoma" w:cs="Tahoma"/>
      <w:sz w:val="16"/>
      <w:szCs w:val="16"/>
      <w:lang w:eastAsia="ar-SA"/>
    </w:rPr>
  </w:style>
  <w:style w:type="paragraph" w:styleId="a7">
    <w:name w:val="Body Text Indent"/>
    <w:basedOn w:val="a"/>
    <w:link w:val="a8"/>
    <w:rsid w:val="005401CD"/>
    <w:pPr>
      <w:suppressAutoHyphens w:val="0"/>
      <w:ind w:firstLine="708"/>
    </w:pPr>
    <w:rPr>
      <w:rFonts w:eastAsia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401CD"/>
    <w:rPr>
      <w:rFonts w:eastAsia="Times New Roman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877DF"/>
    <w:rPr>
      <w:rFonts w:eastAsia="Times New Roman"/>
      <w:szCs w:val="24"/>
      <w:lang w:eastAsia="ru-RU"/>
    </w:rPr>
  </w:style>
  <w:style w:type="paragraph" w:customStyle="1" w:styleId="ConsNormal">
    <w:name w:val="ConsNormal"/>
    <w:rsid w:val="00F872DE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9">
    <w:name w:val="List Paragraph"/>
    <w:basedOn w:val="a"/>
    <w:uiPriority w:val="34"/>
    <w:qFormat/>
    <w:rsid w:val="009E267A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E66A73"/>
    <w:pPr>
      <w:suppressAutoHyphens w:val="0"/>
      <w:spacing w:before="100" w:beforeAutospacing="1" w:after="150"/>
    </w:pPr>
    <w:rPr>
      <w:rFonts w:eastAsia="Times New Roman"/>
      <w:lang w:eastAsia="ru-RU"/>
    </w:rPr>
  </w:style>
  <w:style w:type="paragraph" w:styleId="ab">
    <w:name w:val="caption"/>
    <w:basedOn w:val="a"/>
    <w:qFormat/>
    <w:rsid w:val="00440558"/>
    <w:pPr>
      <w:suppressAutoHyphens w:val="0"/>
      <w:jc w:val="center"/>
    </w:pPr>
    <w:rPr>
      <w:rFonts w:eastAsia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945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4512"/>
    <w:rPr>
      <w:rFonts w:eastAsia="SimSu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945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4512"/>
    <w:rPr>
      <w:rFonts w:eastAsia="SimSu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76E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0">
    <w:name w:val="No Spacing"/>
    <w:uiPriority w:val="1"/>
    <w:qFormat/>
    <w:rsid w:val="00F76E0C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6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202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731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2D9DBF2A7C9522985F22D25DF3E89179EC54EDDDDC5DE763B6624B0239E83C84AA1E08025921023E54730C1Az8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800200.378210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0800200.378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7D31-A70A-4840-8088-6E21FFCF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180</cp:revision>
  <cp:lastPrinted>2016-10-11T10:25:00Z</cp:lastPrinted>
  <dcterms:created xsi:type="dcterms:W3CDTF">2012-02-10T08:03:00Z</dcterms:created>
  <dcterms:modified xsi:type="dcterms:W3CDTF">2016-10-28T11:18:00Z</dcterms:modified>
</cp:coreProperties>
</file>