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49" w:rsidRDefault="00897449" w:rsidP="005A7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A376B3B" wp14:editId="2B198C74">
            <wp:extent cx="5143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F9" w:rsidRPr="00897449" w:rsidRDefault="00E131F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97449" w:rsidRPr="00897449" w:rsidRDefault="00897449" w:rsidP="00B03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ОКТЯБРЬСКОГО СЕЛЬСКОГО ПОСЕЛЕНИЯ</w:t>
      </w:r>
    </w:p>
    <w:p w:rsidR="00897449" w:rsidRP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ТУАПСИНСКОГО РАЙОНА</w:t>
      </w:r>
    </w:p>
    <w:p w:rsidR="00897449" w:rsidRPr="00B0375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449" w:rsidRPr="00BC33D8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СЕССИЯ</w:t>
      </w:r>
      <w:r w:rsidR="00BB3EA6" w:rsidRPr="00BC3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ХХ</w:t>
      </w:r>
    </w:p>
    <w:p w:rsidR="00897449" w:rsidRP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449" w:rsidRPr="00897449" w:rsidRDefault="00897449" w:rsidP="00897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97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8974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  <w:r w:rsidR="00B037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97449" w:rsidRPr="00BC33D8" w:rsidRDefault="00B03759" w:rsidP="00897449">
      <w:pPr>
        <w:keepNext/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u w:val="single"/>
          <w:lang w:eastAsia="ru-RU"/>
        </w:rPr>
      </w:pPr>
      <w:r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от 12.02.2021</w:t>
      </w:r>
      <w:r w:rsidR="00897449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</w:t>
      </w:r>
      <w:r w:rsid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</w:t>
      </w:r>
      <w:r w:rsidR="00897449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</w:t>
      </w:r>
      <w:r w:rsidR="00BB3EA6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</w:t>
      </w:r>
      <w:r w:rsidR="00897449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</w:t>
      </w:r>
      <w:r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                                                      </w:t>
      </w:r>
      <w:r w:rsidR="00897449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№</w:t>
      </w:r>
      <w:r w:rsid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6</w:t>
      </w:r>
      <w:r w:rsidR="00B674AF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2</w:t>
      </w:r>
      <w:r w:rsidR="00897449" w:rsidRPr="00BC33D8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</w:t>
      </w:r>
    </w:p>
    <w:p w:rsidR="00897449" w:rsidRPr="00B03759" w:rsidRDefault="00897449" w:rsidP="008974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1" w:hanging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Октябрьский</w:t>
      </w:r>
    </w:p>
    <w:p w:rsidR="00897449" w:rsidRPr="00897449" w:rsidRDefault="00897449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4AF" w:rsidRDefault="00B674AF" w:rsidP="00B674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AF">
        <w:rPr>
          <w:rFonts w:ascii="Times New Roman" w:hAnsi="Times New Roman" w:cs="Times New Roman"/>
          <w:b/>
          <w:sz w:val="28"/>
          <w:szCs w:val="28"/>
        </w:rPr>
        <w:t>Об утверждении отчёта об исполнении Прогнозного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B674AF">
        <w:rPr>
          <w:rFonts w:ascii="Times New Roman" w:hAnsi="Times New Roman" w:cs="Times New Roman"/>
          <w:b/>
          <w:sz w:val="28"/>
          <w:szCs w:val="28"/>
        </w:rPr>
        <w:t xml:space="preserve"> (программы) приватизации муниципального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674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B674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Туапсинского района </w:t>
      </w:r>
    </w:p>
    <w:p w:rsidR="00B674AF" w:rsidRPr="00B674AF" w:rsidRDefault="00B674AF" w:rsidP="00B674A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B674A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49" w:rsidRPr="00897449" w:rsidRDefault="00897449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4AF" w:rsidRPr="00E01927" w:rsidRDefault="00FF7AE7" w:rsidP="00E01927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192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897449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6 октября </w:t>
      </w:r>
      <w:r w:rsidRPr="00E01927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="00897449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Федерации», Федеральным законом от 21 декабря 2001 года № 178-ФЗ                            «О приватизации государственного и муниципального имущества», решением Совета Октябрьского сельского поселения от 1</w:t>
      </w:r>
      <w:r w:rsidR="00E01927" w:rsidRPr="00E0192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927" w:rsidRPr="00E01927">
        <w:rPr>
          <w:rFonts w:ascii="Times New Roman" w:hAnsi="Times New Roman" w:cs="Times New Roman"/>
          <w:sz w:val="28"/>
          <w:szCs w:val="28"/>
          <w:lang w:eastAsia="ru-RU"/>
        </w:rPr>
        <w:t>апреля 2010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E01927" w:rsidRPr="00E01927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«</w:t>
      </w:r>
      <w:r w:rsidR="00E01927" w:rsidRPr="00E01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порядке владения, пользования</w:t>
      </w:r>
      <w:r w:rsidR="00E01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распоряжения собственностью </w:t>
      </w:r>
      <w:r w:rsidR="00E01927" w:rsidRPr="00E01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Октябрьс</w:t>
      </w:r>
      <w:r w:rsidR="00E01927" w:rsidRPr="00E01927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r w:rsidR="00E01927" w:rsidRPr="00E019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Туапсинского района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Совета </w:t>
      </w:r>
      <w:r w:rsidR="00F6255A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>Октябрьского</w:t>
      </w:r>
      <w:proofErr w:type="gramEnd"/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Туапсинского района от </w:t>
      </w:r>
      <w:r w:rsidR="00F6255A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>12 октября 2019</w:t>
      </w:r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="00F6255A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«Об утверждении Прогнозного плана (программы) приватизации </w:t>
      </w:r>
      <w:r w:rsidR="00F6255A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муниципального</w:t>
      </w:r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55A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>имущества Октябрьского</w:t>
      </w:r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</w:t>
      </w:r>
      <w:r w:rsidR="00F6255A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>ления Туапсинского района на 2020</w:t>
      </w:r>
      <w:r w:rsidR="00B674AF" w:rsidRPr="00E0192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год»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,  Совет </w:t>
      </w:r>
      <w:r w:rsidR="00F6255A" w:rsidRPr="00E01927">
        <w:rPr>
          <w:rFonts w:ascii="Times New Roman" w:hAnsi="Times New Roman" w:cs="Times New Roman"/>
          <w:sz w:val="28"/>
          <w:szCs w:val="28"/>
          <w:lang w:eastAsia="ru-RU"/>
        </w:rPr>
        <w:t>Октябрьского</w:t>
      </w:r>
      <w:r w:rsidR="00B674AF" w:rsidRPr="00E0192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Туапсинского района решил:</w:t>
      </w:r>
    </w:p>
    <w:p w:rsidR="00E01927" w:rsidRPr="00E01927" w:rsidRDefault="00E01927" w:rsidP="00E0192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отчёт об исполнении Прогнозного плана (программы) приватизации муниципального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сельского поселения Туапсинского района на 2020</w:t>
      </w:r>
      <w:r w:rsidRPr="00E0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согласно приложению к настоящему решению.</w:t>
      </w:r>
    </w:p>
    <w:p w:rsidR="00E01927" w:rsidRPr="00542E31" w:rsidRDefault="00E01927" w:rsidP="00542E31">
      <w:pPr>
        <w:pStyle w:val="a7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42E31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обнародования.</w:t>
      </w:r>
    </w:p>
    <w:p w:rsidR="00E2619E" w:rsidRPr="00542E31" w:rsidRDefault="00E2619E" w:rsidP="00542E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619E" w:rsidRPr="00542E31" w:rsidRDefault="00E2619E" w:rsidP="00542E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1927" w:rsidRPr="00542E31" w:rsidRDefault="00E01927" w:rsidP="00542E3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024CE" w:rsidRPr="00542E31" w:rsidRDefault="00724B41" w:rsidP="00542E3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2E3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24B41" w:rsidRPr="00542E31" w:rsidRDefault="00E024CE" w:rsidP="00542E3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2E31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E024CE" w:rsidRPr="00542E31" w:rsidRDefault="00E024CE" w:rsidP="00542E31">
      <w:pPr>
        <w:pStyle w:val="a7"/>
        <w:rPr>
          <w:rFonts w:ascii="Times New Roman" w:hAnsi="Times New Roman" w:cs="Times New Roman"/>
          <w:sz w:val="28"/>
          <w:szCs w:val="28"/>
        </w:rPr>
      </w:pPr>
      <w:r w:rsidRPr="00542E31"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 Т.Н. Свечкарева</w:t>
      </w:r>
    </w:p>
    <w:p w:rsidR="00724B41" w:rsidRPr="00542E31" w:rsidRDefault="00724B41" w:rsidP="00542E3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XSpec="center" w:tblpY="128"/>
        <w:tblW w:w="9959" w:type="dxa"/>
        <w:tblLook w:val="04A0" w:firstRow="1" w:lastRow="0" w:firstColumn="1" w:lastColumn="0" w:noHBand="0" w:noVBand="1"/>
      </w:tblPr>
      <w:tblGrid>
        <w:gridCol w:w="5495"/>
        <w:gridCol w:w="4464"/>
      </w:tblGrid>
      <w:tr w:rsidR="007C3551" w:rsidRPr="007C3551" w:rsidTr="007C3551">
        <w:trPr>
          <w:trHeight w:val="1691"/>
        </w:trPr>
        <w:tc>
          <w:tcPr>
            <w:tcW w:w="5495" w:type="dxa"/>
          </w:tcPr>
          <w:p w:rsidR="007C3551" w:rsidRPr="007C3551" w:rsidRDefault="007C3551" w:rsidP="007C355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64" w:type="dxa"/>
          </w:tcPr>
          <w:p w:rsidR="0051066A" w:rsidRDefault="0051066A" w:rsidP="007C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7C3551" w:rsidRPr="007C3551" w:rsidRDefault="0051066A" w:rsidP="007C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3551" w:rsidRPr="007C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решением Совета</w:t>
            </w:r>
          </w:p>
          <w:p w:rsidR="007C3551" w:rsidRPr="007C3551" w:rsidRDefault="007C3551" w:rsidP="007C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 сельского поселения</w:t>
            </w:r>
          </w:p>
          <w:p w:rsidR="007C3551" w:rsidRPr="007C3551" w:rsidRDefault="007C3551" w:rsidP="007C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Туапсинского района</w:t>
            </w:r>
          </w:p>
          <w:p w:rsidR="007C3551" w:rsidRPr="007C3551" w:rsidRDefault="007C3551" w:rsidP="007C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5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12.02.2021  № 61</w:t>
            </w:r>
          </w:p>
          <w:p w:rsidR="007C3551" w:rsidRPr="007C3551" w:rsidRDefault="007C3551" w:rsidP="007C3551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ind w:left="318" w:hanging="31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24B41" w:rsidRPr="00897449" w:rsidRDefault="00724B41" w:rsidP="00897449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66A" w:rsidRPr="0051066A" w:rsidRDefault="0051066A" w:rsidP="0051066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66A">
        <w:rPr>
          <w:rFonts w:ascii="Times New Roman" w:hAnsi="Times New Roman" w:cs="Times New Roman"/>
          <w:b/>
          <w:sz w:val="28"/>
          <w:szCs w:val="28"/>
          <w:lang w:eastAsia="ru-RU"/>
        </w:rPr>
        <w:t>ОТЧЁТ</w:t>
      </w:r>
    </w:p>
    <w:p w:rsidR="0051066A" w:rsidRPr="0051066A" w:rsidRDefault="0051066A" w:rsidP="0051066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66A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="000156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исполнении Прогнозного плана (п</w:t>
      </w:r>
      <w:r w:rsidRPr="0051066A">
        <w:rPr>
          <w:rFonts w:ascii="Times New Roman" w:hAnsi="Times New Roman" w:cs="Times New Roman"/>
          <w:b/>
          <w:sz w:val="28"/>
          <w:szCs w:val="28"/>
          <w:lang w:eastAsia="ru-RU"/>
        </w:rPr>
        <w:t>рограммы)</w:t>
      </w:r>
    </w:p>
    <w:p w:rsidR="000156F4" w:rsidRDefault="0051066A" w:rsidP="0051066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066A">
        <w:rPr>
          <w:rFonts w:ascii="Times New Roman" w:hAnsi="Times New Roman" w:cs="Times New Roman"/>
          <w:b/>
          <w:sz w:val="28"/>
          <w:szCs w:val="28"/>
          <w:lang w:eastAsia="ru-RU"/>
        </w:rPr>
        <w:t>приватизации муниципального имущества</w:t>
      </w:r>
    </w:p>
    <w:p w:rsidR="000156F4" w:rsidRDefault="000156F4" w:rsidP="0051066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Октябрьского</w:t>
      </w:r>
      <w:r w:rsidR="0051066A" w:rsidRPr="005106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Туапсинского района </w:t>
      </w:r>
    </w:p>
    <w:p w:rsidR="0051066A" w:rsidRPr="0051066A" w:rsidRDefault="00B6695D" w:rsidP="0051066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 2020</w:t>
      </w:r>
      <w:r w:rsidR="0051066A" w:rsidRPr="005106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B6695D" w:rsidRDefault="00B6695D" w:rsidP="00B669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33"/>
      <w:bookmarkEnd w:id="1"/>
    </w:p>
    <w:p w:rsidR="00B6695D" w:rsidRPr="00B6695D" w:rsidRDefault="00B6695D" w:rsidP="00B6695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695D" w:rsidRPr="00B6695D" w:rsidRDefault="00B6695D" w:rsidP="00B6695D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Октябрьского сельского поселения Туапсинского района в соответствии с Федеральным законом от 21 декабря 2001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178-ФЗ «О приватизации государственного и муниципального имущества» проведены мероприятия по выполнению Прогнозного плана приватизации муниципального имущества Октябрьского сельского поселения  Туапсинского 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год, утвержденного решением Совета 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Туапсинского 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октября 2019 года № 13 (с изменениями, внесенными решением Совета Октябрьского</w:t>
      </w:r>
      <w:proofErr w:type="gramEnd"/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Туапсинского района от 23 июня 2020 года № 36а).</w:t>
      </w:r>
    </w:p>
    <w:p w:rsidR="00B6695D" w:rsidRPr="00B6695D" w:rsidRDefault="00B6695D" w:rsidP="00B6695D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Планируемая сумма поступлений в  бюджет </w:t>
      </w:r>
      <w:r w:rsidR="00981B47" w:rsidRP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сельского поселения Туапсинского района 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продажи объектов</w:t>
      </w:r>
      <w:r w:rsidR="0056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включенных</w:t>
      </w:r>
      <w:r w:rsidR="00562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план (п</w:t>
      </w:r>
      <w:r w:rsid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рограмму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утверждена в размере </w:t>
      </w:r>
      <w:r w:rsid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390 </w:t>
      </w:r>
      <w:r w:rsidR="00981B47" w:rsidRP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</w:t>
      </w: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B669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95D" w:rsidRPr="00B6695D" w:rsidRDefault="00562195" w:rsidP="00562195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81B47" w:rsidRPr="00981B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приватизации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6695D"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включен</w:t>
      </w:r>
      <w:r w:rsidR="00B6695D"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комплекс  из 3-х </w:t>
      </w:r>
      <w:r w:rsidR="00B6695D"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925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6695D"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F5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недвижимого имущества расположенных по адресу: </w:t>
      </w:r>
      <w:proofErr w:type="gramStart"/>
      <w:r w:rsidR="00F512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Туапсинский район, п. Октябрьский,                              ул.</w:t>
      </w:r>
      <w:r w:rsidR="00B6695D"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Клубная, 6 – нежилое здание (административное здание</w:t>
      </w:r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общей площадью 90 </w:t>
      </w:r>
      <w:proofErr w:type="spellStart"/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гараж, общей площадью 20.9 </w:t>
      </w:r>
      <w:proofErr w:type="spellStart"/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A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земельный участок, общей площадью 390,кв.м.. </w:t>
      </w:r>
      <w:r w:rsidR="00F51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</w:p>
    <w:p w:rsidR="00AE7A17" w:rsidRDefault="00B6695D" w:rsidP="00562195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объектов определялась </w:t>
      </w:r>
      <w:proofErr w:type="gramStart"/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отчетов об оценке рыночной стоимости в соответствии с законодательством об оценочной деятельности</w:t>
      </w:r>
      <w:proofErr w:type="gramEnd"/>
      <w:r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A17" w:rsidRPr="00F5125B" w:rsidRDefault="00AE7A17" w:rsidP="00AE7A17">
      <w:pPr>
        <w:pStyle w:val="a7"/>
        <w:jc w:val="both"/>
        <w:rPr>
          <w:sz w:val="28"/>
          <w:szCs w:val="28"/>
          <w:lang w:eastAsia="ru-RU"/>
        </w:rPr>
      </w:pPr>
      <w:r>
        <w:rPr>
          <w:lang w:eastAsia="ru-RU"/>
        </w:rPr>
        <w:tab/>
      </w:r>
      <w:proofErr w:type="gramStart"/>
      <w:r w:rsidR="00F5125B" w:rsidRPr="00B66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торгов проводилось путем размещения информации</w:t>
      </w:r>
      <w:r w:rsidR="00F5125B">
        <w:rPr>
          <w:sz w:val="28"/>
          <w:szCs w:val="28"/>
          <w:lang w:eastAsia="ru-RU"/>
        </w:rPr>
        <w:t xml:space="preserve"> </w:t>
      </w:r>
      <w:r w:rsidRPr="00AE7A17">
        <w:rPr>
          <w:rFonts w:ascii="Times New Roman" w:hAnsi="Times New Roman" w:cs="Times New Roman"/>
          <w:sz w:val="28"/>
          <w:szCs w:val="28"/>
          <w:lang w:eastAsia="ru-RU"/>
        </w:rPr>
        <w:t xml:space="preserve">об условиях приватизации объектов муниципальной собственности и об итогах приема заявок на участие в аукционе на официальном    Интернет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7A17">
        <w:rPr>
          <w:rFonts w:ascii="Times New Roman" w:hAnsi="Times New Roman" w:cs="Times New Roman"/>
          <w:sz w:val="28"/>
          <w:szCs w:val="28"/>
          <w:lang w:eastAsia="ru-RU"/>
        </w:rPr>
        <w:t>- сайте администрации Октябрьского  сельского  поселения Туапсинского района в информационно-телекоммуникацио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нной сети «Интернет», на официальном сайте Российской Федерации</w:t>
      </w:r>
      <w:r w:rsidRPr="00AE7A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proofErr w:type="spellEnd"/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proofErr w:type="spellEnd"/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5A7030" w:rsidRPr="005A703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A7030">
        <w:rPr>
          <w:rFonts w:ascii="Times New Roman" w:hAnsi="Times New Roman" w:cs="Times New Roman"/>
          <w:sz w:val="28"/>
          <w:szCs w:val="28"/>
          <w:lang w:eastAsia="ru-RU"/>
        </w:rPr>
        <w:t xml:space="preserve"> и публикация в газете Черноморье сегодня.</w:t>
      </w:r>
      <w:proofErr w:type="gramEnd"/>
    </w:p>
    <w:p w:rsidR="00F5125B" w:rsidRPr="00F5125B" w:rsidRDefault="00F5125B" w:rsidP="00F512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соответствии с </w:t>
      </w:r>
      <w:r w:rsidRPr="00F5125B">
        <w:rPr>
          <w:rFonts w:ascii="Times New Roman" w:eastAsia="Times New Roman" w:hAnsi="Times New Roman" w:cs="Times New Roman"/>
          <w:sz w:val="28"/>
          <w:szCs w:val="28"/>
        </w:rPr>
        <w:t xml:space="preserve">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5125B">
        <w:rPr>
          <w:rFonts w:ascii="Times New Roman" w:eastAsia="Times New Roman" w:hAnsi="Times New Roman" w:cs="Times New Roman"/>
          <w:sz w:val="28"/>
          <w:szCs w:val="28"/>
        </w:rPr>
        <w:t xml:space="preserve"> подведения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итогов </w:t>
      </w:r>
      <w:r w:rsidRPr="00F5125B">
        <w:rPr>
          <w:rFonts w:ascii="Times New Roman" w:eastAsia="Times New Roman" w:hAnsi="Times New Roman" w:cs="Times New Roman"/>
          <w:sz w:val="28"/>
          <w:szCs w:val="28"/>
        </w:rPr>
        <w:t xml:space="preserve">процедуры от </w:t>
      </w:r>
      <w:r w:rsidR="005A70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5125B">
        <w:rPr>
          <w:rFonts w:ascii="Times New Roman" w:eastAsia="Times New Roman" w:hAnsi="Times New Roman" w:cs="Times New Roman"/>
          <w:sz w:val="28"/>
          <w:szCs w:val="28"/>
        </w:rPr>
        <w:t>27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Pr="00F5125B">
        <w:rPr>
          <w:rFonts w:ascii="Times New Roman" w:eastAsia="Times New Roman" w:hAnsi="Times New Roman" w:cs="Times New Roman"/>
          <w:sz w:val="28"/>
          <w:szCs w:val="28"/>
        </w:rPr>
        <w:t>, от 14 декабря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25B">
        <w:rPr>
          <w:rFonts w:ascii="Times New Roman" w:eastAsia="Times New Roman" w:hAnsi="Times New Roman" w:cs="Times New Roman"/>
          <w:sz w:val="28"/>
          <w:szCs w:val="28"/>
        </w:rPr>
        <w:t xml:space="preserve"> открытые аукционы признаны не состоявшимис</w:t>
      </w:r>
      <w:r>
        <w:rPr>
          <w:rFonts w:ascii="Times New Roman" w:eastAsia="Times New Roman" w:hAnsi="Times New Roman" w:cs="Times New Roman"/>
          <w:sz w:val="28"/>
          <w:szCs w:val="28"/>
        </w:rPr>
        <w:t>я, в связи с отсутствием заявок на участие в аукционе</w:t>
      </w:r>
      <w:r w:rsidR="005A70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195" w:rsidRPr="00B6695D" w:rsidRDefault="00AE7A17" w:rsidP="00AE7A17">
      <w:pPr>
        <w:widowControl w:val="0"/>
        <w:tabs>
          <w:tab w:val="left" w:pos="5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695D" w:rsidRDefault="00562195" w:rsidP="00F5125B">
      <w:pPr>
        <w:pStyle w:val="a7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81B47" w:rsidRPr="00B6695D" w:rsidRDefault="00981B47" w:rsidP="00B6695D">
      <w:pPr>
        <w:autoSpaceDE w:val="0"/>
        <w:autoSpaceDN w:val="0"/>
        <w:adjustRightInd w:val="0"/>
        <w:spacing w:after="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72F6" w:rsidRDefault="005F72F6" w:rsidP="005F72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744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F72F6" w:rsidRDefault="005F72F6" w:rsidP="005F72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5F72F6" w:rsidRPr="00897449" w:rsidRDefault="005F72F6" w:rsidP="005F72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Туапсинского района                                                                     Т.Н. Свечкарева</w:t>
      </w: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2F6" w:rsidRPr="00897449" w:rsidRDefault="005F72F6" w:rsidP="005F72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72F6" w:rsidRPr="00897449" w:rsidSect="00B037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EDA"/>
    <w:multiLevelType w:val="multilevel"/>
    <w:tmpl w:val="287A4948"/>
    <w:lvl w:ilvl="0">
      <w:start w:val="1"/>
      <w:numFmt w:val="decimal"/>
      <w:lvlText w:val="%1."/>
      <w:legacy w:legacy="1" w:legacySpace="0" w:legacyIndent="650"/>
      <w:lvlJc w:val="left"/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abstractNum w:abstractNumId="1">
    <w:nsid w:val="1EB81F31"/>
    <w:multiLevelType w:val="hybridMultilevel"/>
    <w:tmpl w:val="3078F1B4"/>
    <w:lvl w:ilvl="0" w:tplc="D6481ACA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E661C"/>
    <w:multiLevelType w:val="hybridMultilevel"/>
    <w:tmpl w:val="5730690E"/>
    <w:lvl w:ilvl="0" w:tplc="4F4C97F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EA3795"/>
    <w:multiLevelType w:val="multilevel"/>
    <w:tmpl w:val="287A4948"/>
    <w:lvl w:ilvl="0">
      <w:start w:val="1"/>
      <w:numFmt w:val="decimal"/>
      <w:lvlText w:val="%1."/>
      <w:legacy w:legacy="1" w:legacySpace="0" w:legacyIndent="650"/>
      <w:lvlJc w:val="left"/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2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4" w:hanging="2160"/>
      </w:pPr>
      <w:rPr>
        <w:rFonts w:hint="default"/>
      </w:rPr>
    </w:lvl>
  </w:abstractNum>
  <w:abstractNum w:abstractNumId="4">
    <w:nsid w:val="7FAB235E"/>
    <w:multiLevelType w:val="hybridMultilevel"/>
    <w:tmpl w:val="C33C7ED0"/>
    <w:lvl w:ilvl="0" w:tplc="BBE4D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82"/>
    <w:rsid w:val="000156F4"/>
    <w:rsid w:val="0006499D"/>
    <w:rsid w:val="00154CF1"/>
    <w:rsid w:val="002F125D"/>
    <w:rsid w:val="00392574"/>
    <w:rsid w:val="0039796A"/>
    <w:rsid w:val="0048060A"/>
    <w:rsid w:val="004E3D82"/>
    <w:rsid w:val="0051066A"/>
    <w:rsid w:val="00514FE1"/>
    <w:rsid w:val="00542E31"/>
    <w:rsid w:val="00562195"/>
    <w:rsid w:val="005A7030"/>
    <w:rsid w:val="005F72F6"/>
    <w:rsid w:val="0071576E"/>
    <w:rsid w:val="00724B41"/>
    <w:rsid w:val="007C3551"/>
    <w:rsid w:val="00897449"/>
    <w:rsid w:val="008B34AF"/>
    <w:rsid w:val="00981B47"/>
    <w:rsid w:val="00AE7A17"/>
    <w:rsid w:val="00B03759"/>
    <w:rsid w:val="00B6695D"/>
    <w:rsid w:val="00B674AF"/>
    <w:rsid w:val="00B97163"/>
    <w:rsid w:val="00BB3EA6"/>
    <w:rsid w:val="00BC33D8"/>
    <w:rsid w:val="00E01927"/>
    <w:rsid w:val="00E024CE"/>
    <w:rsid w:val="00E131F9"/>
    <w:rsid w:val="00E2619E"/>
    <w:rsid w:val="00E6022D"/>
    <w:rsid w:val="00F5125B"/>
    <w:rsid w:val="00F6255A"/>
    <w:rsid w:val="00F6459C"/>
    <w:rsid w:val="00F87783"/>
    <w:rsid w:val="00FF1B2F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82"/>
    <w:rPr>
      <w:color w:val="0000FF"/>
      <w:u w:val="single"/>
    </w:rPr>
  </w:style>
  <w:style w:type="paragraph" w:customStyle="1" w:styleId="Style7">
    <w:name w:val="Style7"/>
    <w:basedOn w:val="a"/>
    <w:rsid w:val="00724B4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24B41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499D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49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06499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06499D"/>
    <w:rPr>
      <w:rFonts w:ascii="Arial" w:hAnsi="Arial" w:cs="Arial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AE7"/>
    <w:pPr>
      <w:ind w:left="720"/>
      <w:contextualSpacing/>
    </w:pPr>
  </w:style>
  <w:style w:type="paragraph" w:styleId="a7">
    <w:name w:val="No Spacing"/>
    <w:uiPriority w:val="1"/>
    <w:qFormat/>
    <w:rsid w:val="0089744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1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B6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6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D82"/>
    <w:rPr>
      <w:color w:val="0000FF"/>
      <w:u w:val="single"/>
    </w:rPr>
  </w:style>
  <w:style w:type="paragraph" w:customStyle="1" w:styleId="Style7">
    <w:name w:val="Style7"/>
    <w:basedOn w:val="a"/>
    <w:rsid w:val="00724B41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24B41"/>
    <w:pPr>
      <w:widowControl w:val="0"/>
      <w:autoSpaceDE w:val="0"/>
      <w:autoSpaceDN w:val="0"/>
      <w:adjustRightInd w:val="0"/>
      <w:spacing w:after="0" w:line="247" w:lineRule="exact"/>
      <w:ind w:firstLine="4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499D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0649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06499D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rsid w:val="0006499D"/>
    <w:rPr>
      <w:rFonts w:ascii="Arial" w:hAnsi="Arial" w:cs="Arial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7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F7AE7"/>
    <w:pPr>
      <w:ind w:left="720"/>
      <w:contextualSpacing/>
    </w:pPr>
  </w:style>
  <w:style w:type="paragraph" w:styleId="a7">
    <w:name w:val="No Spacing"/>
    <w:uiPriority w:val="1"/>
    <w:qFormat/>
    <w:rsid w:val="0089744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51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B66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B66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Какабаева Гульнабат Ишанкулиевна</dc:creator>
  <cp:keywords/>
  <dc:description/>
  <cp:lastModifiedBy>User</cp:lastModifiedBy>
  <cp:revision>15</cp:revision>
  <cp:lastPrinted>2021-01-21T07:16:00Z</cp:lastPrinted>
  <dcterms:created xsi:type="dcterms:W3CDTF">2020-04-04T14:43:00Z</dcterms:created>
  <dcterms:modified xsi:type="dcterms:W3CDTF">2021-02-12T13:47:00Z</dcterms:modified>
</cp:coreProperties>
</file>